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5"/>
        <w:ind w:left="165" w:right="222"/>
        <w:jc w:val="center"/>
        <w:rPr>
          <w:color w:val="000000"/>
        </w:rPr>
      </w:pPr>
    </w:p>
    <w:p>
      <w:pPr>
        <w:pStyle w:val="2"/>
        <w:spacing w:before="55"/>
        <w:ind w:left="165" w:right="222"/>
        <w:jc w:val="center"/>
        <w:rPr>
          <w:color w:val="000000"/>
        </w:rPr>
      </w:pPr>
      <w:r>
        <w:rPr>
          <w:rFonts w:hint="eastAsia"/>
          <w:color w:val="000000"/>
          <w:lang w:val="en-US"/>
        </w:rPr>
        <w:drawing>
          <wp:anchor distT="0" distB="0" distL="114300" distR="114300" simplePos="0" relativeHeight="251658240" behindDoc="1" locked="0" layoutInCell="1" allowOverlap="1">
            <wp:simplePos x="0" y="0"/>
            <wp:positionH relativeFrom="column">
              <wp:posOffset>128905</wp:posOffset>
            </wp:positionH>
            <wp:positionV relativeFrom="paragraph">
              <wp:posOffset>-689610</wp:posOffset>
            </wp:positionV>
            <wp:extent cx="5622925" cy="3083560"/>
            <wp:effectExtent l="19050" t="0" r="0" b="0"/>
            <wp:wrapNone/>
            <wp:docPr id="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pic:cNvPicPr>
                      <a:picLocks noChangeAspect="1" noChangeArrowheads="1"/>
                    </pic:cNvPicPr>
                  </pic:nvPicPr>
                  <pic:blipFill>
                    <a:blip r:embed="rId6"/>
                    <a:srcRect/>
                    <a:stretch>
                      <a:fillRect/>
                    </a:stretch>
                  </pic:blipFill>
                  <pic:spPr>
                    <a:xfrm>
                      <a:off x="0" y="0"/>
                      <a:ext cx="5622993" cy="3083668"/>
                    </a:xfrm>
                    <a:prstGeom prst="rect">
                      <a:avLst/>
                    </a:prstGeom>
                    <a:noFill/>
                    <a:ln w="9525">
                      <a:noFill/>
                      <a:miter lim="800000"/>
                      <a:headEnd/>
                      <a:tailEnd/>
                    </a:ln>
                  </pic:spPr>
                </pic:pic>
              </a:graphicData>
            </a:graphic>
          </wp:anchor>
        </w:drawing>
      </w:r>
    </w:p>
    <w:p>
      <w:pPr>
        <w:pStyle w:val="2"/>
        <w:spacing w:before="55"/>
        <w:ind w:left="165" w:right="222"/>
        <w:jc w:val="center"/>
        <w:rPr>
          <w:color w:val="000000"/>
        </w:rPr>
      </w:pPr>
    </w:p>
    <w:p>
      <w:pPr>
        <w:pStyle w:val="2"/>
        <w:spacing w:before="55"/>
        <w:ind w:left="165" w:right="222"/>
        <w:jc w:val="center"/>
        <w:rPr>
          <w:color w:val="000000"/>
        </w:rPr>
      </w:pPr>
    </w:p>
    <w:p>
      <w:pPr>
        <w:pStyle w:val="2"/>
        <w:spacing w:before="55"/>
        <w:ind w:left="165" w:right="222"/>
        <w:jc w:val="center"/>
        <w:rPr>
          <w:color w:val="000000"/>
          <w:sz w:val="11"/>
          <w:szCs w:val="11"/>
        </w:rPr>
      </w:pPr>
    </w:p>
    <w:p>
      <w:pPr>
        <w:pStyle w:val="2"/>
        <w:spacing w:before="55"/>
        <w:ind w:left="165" w:right="222"/>
        <w:jc w:val="center"/>
        <w:rPr>
          <w:rFonts w:cs="Times New Roman"/>
        </w:rPr>
      </w:pPr>
      <w:r>
        <w:rPr>
          <w:rFonts w:hint="eastAsia"/>
          <w:color w:val="000000"/>
        </w:rPr>
        <w:t>瑞文明办〔</w:t>
      </w:r>
      <w:r>
        <w:rPr>
          <w:color w:val="000000"/>
        </w:rPr>
        <w:t>2020</w:t>
      </w:r>
      <w:r>
        <w:rPr>
          <w:rFonts w:hint="eastAsia"/>
          <w:color w:val="000000"/>
        </w:rPr>
        <w:t>〕6号</w:t>
      </w:r>
    </w:p>
    <w:p>
      <w:pPr>
        <w:pStyle w:val="2"/>
        <w:spacing w:before="11"/>
        <w:rPr>
          <w:rFonts w:ascii="楷体_GB2312" w:cs="Times New Roman"/>
          <w:sz w:val="46"/>
          <w:szCs w:val="46"/>
        </w:rPr>
      </w:pPr>
    </w:p>
    <w:p>
      <w:pPr>
        <w:tabs>
          <w:tab w:val="left" w:pos="1265"/>
        </w:tabs>
        <w:spacing w:after="100" w:afterAutospacing="1" w:line="194" w:lineRule="auto"/>
        <w:ind w:left="110" w:leftChars="50"/>
        <w:jc w:val="center"/>
        <w:rPr>
          <w:rFonts w:ascii="方正小标宋简体" w:hAnsi="Calibri" w:eastAsia="方正小标宋简体" w:cs="Times New Roman"/>
          <w:color w:val="000000"/>
          <w:kern w:val="2"/>
          <w:sz w:val="36"/>
          <w:szCs w:val="36"/>
          <w:lang w:val="en-US"/>
        </w:rPr>
      </w:pPr>
      <w:r>
        <w:rPr>
          <w:rFonts w:hint="eastAsia" w:ascii="方正小标宋简体" w:hAnsi="Calibri" w:eastAsia="方正小标宋简体" w:cs="Times New Roman"/>
          <w:color w:val="000000"/>
          <w:kern w:val="2"/>
          <w:sz w:val="36"/>
          <w:szCs w:val="36"/>
          <w:lang w:val="en-US"/>
        </w:rPr>
        <w:t>关于开展“文明好习惯·随手做志愿”主题系列活动的通    知</w:t>
      </w:r>
    </w:p>
    <w:p>
      <w:pPr>
        <w:pStyle w:val="2"/>
        <w:spacing w:line="550" w:lineRule="exact"/>
        <w:ind w:left="147" w:right="260"/>
        <w:jc w:val="both"/>
        <w:rPr>
          <w:rFonts w:cs="Times New Roman"/>
        </w:rPr>
      </w:pPr>
      <w:r>
        <w:rPr>
          <w:rFonts w:hint="eastAsia"/>
        </w:rPr>
        <w:t>各乡镇（街道），市直属有关单位：</w:t>
      </w:r>
    </w:p>
    <w:p>
      <w:pPr>
        <w:pStyle w:val="2"/>
        <w:spacing w:before="4" w:line="550" w:lineRule="exact"/>
        <w:ind w:left="147" w:right="254" w:firstLine="639"/>
        <w:jc w:val="both"/>
        <w:rPr>
          <w:rFonts w:cs="Times New Roman"/>
        </w:rPr>
      </w:pPr>
      <w:r>
        <w:rPr>
          <w:rFonts w:hint="eastAsia"/>
        </w:rPr>
        <w:t>为进一步提升我市新时代文明实践志愿服务水平，助推高水平建设文明城市和市域治理现代化，决定在全市组织开展“文明好习惯·随手做志愿”主题活动。现将有关事项通知如下：</w:t>
      </w:r>
    </w:p>
    <w:p>
      <w:pPr>
        <w:pStyle w:val="2"/>
        <w:numPr>
          <w:ilvl w:val="0"/>
          <w:numId w:val="1"/>
        </w:numPr>
        <w:spacing w:before="4" w:line="550" w:lineRule="exact"/>
        <w:ind w:left="787"/>
        <w:rPr>
          <w:rFonts w:ascii="黑体" w:hAnsi="黑体" w:eastAsia="黑体" w:cs="Times New Roman"/>
        </w:rPr>
      </w:pPr>
      <w:r>
        <w:rPr>
          <w:rFonts w:hint="eastAsia" w:ascii="黑体" w:hAnsi="黑体" w:eastAsia="黑体" w:cs="黑体"/>
        </w:rPr>
        <w:t>指导思想</w:t>
      </w:r>
    </w:p>
    <w:p>
      <w:pPr>
        <w:pStyle w:val="2"/>
        <w:spacing w:before="4" w:line="550" w:lineRule="exact"/>
        <w:ind w:left="147" w:right="254" w:firstLine="639"/>
        <w:jc w:val="both"/>
      </w:pPr>
      <w:r>
        <w:rPr>
          <w:rFonts w:hint="eastAsia"/>
        </w:rPr>
        <w:t>以学习贯</w:t>
      </w:r>
      <w:r>
        <w:rPr>
          <w:rFonts w:hint="eastAsia"/>
          <w:lang w:val="en-US"/>
        </w:rPr>
        <w:t>彻党的</w:t>
      </w:r>
      <w:r>
        <w:rPr>
          <w:rFonts w:hint="eastAsia"/>
        </w:rPr>
        <w:t>十九届五中全会精神和习近平总书记关于弘扬雷锋精神、发展新时代</w:t>
      </w:r>
      <w:r>
        <w:rPr>
          <w:rFonts w:hint="eastAsia"/>
          <w:lang w:val="en-US"/>
        </w:rPr>
        <w:t>文明</w:t>
      </w:r>
      <w:r>
        <w:rPr>
          <w:rFonts w:hint="eastAsia"/>
        </w:rPr>
        <w:t>实践志愿服务事业等系列重要指示精神为指引，积极培育和践行社会主义核心价值观，大力倡导“奉献、友爱、互助、进步”志愿服务精神，动员广大市民积极有序、就近就便投身各类志愿服务，在全社会形成“垃圾随手捡、车辆随手扶、市容随手拍、交规随手导、困难随手帮、爱心随手传、文明随手宣、新风随手赞”</w:t>
      </w:r>
      <w:r>
        <w:rPr>
          <w:rFonts w:hint="eastAsia"/>
          <w:lang w:val="en-US"/>
        </w:rPr>
        <w:t>文明好习惯</w:t>
      </w:r>
      <w:r>
        <w:rPr>
          <w:rFonts w:hint="eastAsia"/>
        </w:rPr>
        <w:t>，推动志愿服务制度化、常态化；为瑞安争做“重要窗口”建设排头兵、当好“城人产”融合发展领头羊、巩固</w:t>
      </w:r>
      <w:r>
        <w:rPr>
          <w:rFonts w:hint="eastAsia"/>
          <w:lang w:val="en-US"/>
        </w:rPr>
        <w:t>提升</w:t>
      </w:r>
      <w:r>
        <w:rPr>
          <w:rFonts w:hint="eastAsia"/>
        </w:rPr>
        <w:t>全国文明城市建设成果做出自己的贡献。</w:t>
      </w:r>
    </w:p>
    <w:p>
      <w:pPr>
        <w:pStyle w:val="2"/>
        <w:spacing w:before="4" w:line="550" w:lineRule="exact"/>
        <w:ind w:left="147" w:right="254" w:firstLine="639"/>
        <w:jc w:val="both"/>
        <w:rPr>
          <w:rFonts w:ascii="黑体" w:hAnsi="黑体" w:eastAsia="黑体" w:cs="Times New Roman"/>
        </w:rPr>
      </w:pPr>
      <w:r>
        <w:rPr>
          <w:rFonts w:hint="eastAsia" w:ascii="黑体" w:hAnsi="黑体" w:eastAsia="黑体" w:cs="黑体"/>
        </w:rPr>
        <w:t>二、活动主题</w:t>
      </w:r>
    </w:p>
    <w:p>
      <w:pPr>
        <w:pStyle w:val="2"/>
        <w:spacing w:before="190" w:line="550" w:lineRule="exact"/>
        <w:ind w:left="787"/>
      </w:pPr>
      <w:r>
        <w:rPr>
          <w:rFonts w:hint="eastAsia"/>
        </w:rPr>
        <w:t>文明好习惯·随手做志愿</w:t>
      </w:r>
    </w:p>
    <w:p>
      <w:pPr>
        <w:pStyle w:val="2"/>
        <w:spacing w:before="190" w:line="550" w:lineRule="exact"/>
        <w:ind w:left="787"/>
        <w:rPr>
          <w:rFonts w:ascii="黑体" w:hAnsi="黑体" w:eastAsia="黑体" w:cs="Times New Roman"/>
        </w:rPr>
      </w:pPr>
      <w:r>
        <w:rPr>
          <w:rFonts w:hint="eastAsia" w:ascii="黑体" w:hAnsi="黑体" w:eastAsia="黑体" w:cs="黑体"/>
        </w:rPr>
        <w:t>三、主要内容</w:t>
      </w:r>
    </w:p>
    <w:p>
      <w:pPr>
        <w:pStyle w:val="12"/>
        <w:tabs>
          <w:tab w:val="left" w:pos="1274"/>
        </w:tabs>
        <w:spacing w:before="190" w:line="550" w:lineRule="exact"/>
        <w:ind w:right="177" w:firstLine="640" w:firstLineChars="200"/>
        <w:jc w:val="both"/>
        <w:rPr>
          <w:sz w:val="32"/>
          <w:szCs w:val="32"/>
        </w:rPr>
      </w:pPr>
      <w:r>
        <w:rPr>
          <w:rFonts w:hint="eastAsia"/>
          <w:sz w:val="32"/>
          <w:szCs w:val="32"/>
        </w:rPr>
        <w:t>践行《温州市文明行为促进条例》，引导广大市民着眼日常生活“关键小节”，养成文明好习惯，开展随手做志愿“八个一”活动，积极营造志愿服务新风尚。</w:t>
      </w:r>
    </w:p>
    <w:p>
      <w:pPr>
        <w:pStyle w:val="12"/>
        <w:tabs>
          <w:tab w:val="left" w:pos="1274"/>
        </w:tabs>
        <w:spacing w:before="190" w:line="550" w:lineRule="exact"/>
        <w:ind w:left="0" w:right="177" w:firstLine="640" w:firstLineChars="200"/>
        <w:jc w:val="both"/>
        <w:rPr>
          <w:rFonts w:cs="Times New Roman"/>
          <w:sz w:val="32"/>
          <w:szCs w:val="32"/>
        </w:rPr>
      </w:pPr>
      <w:r>
        <w:rPr>
          <w:rFonts w:hint="eastAsia" w:ascii="黑体" w:hAnsi="黑体" w:eastAsia="黑体"/>
          <w:bCs/>
          <w:sz w:val="32"/>
          <w:szCs w:val="32"/>
          <w:lang w:val="en-US"/>
        </w:rPr>
        <w:t>1.</w:t>
      </w:r>
      <w:r>
        <w:rPr>
          <w:rFonts w:hint="eastAsia" w:ascii="黑体" w:hAnsi="黑体" w:eastAsia="黑体"/>
          <w:bCs/>
          <w:sz w:val="32"/>
          <w:szCs w:val="32"/>
        </w:rPr>
        <w:t>垃圾随手捡。</w:t>
      </w:r>
      <w:r>
        <w:rPr>
          <w:rFonts w:hint="eastAsia"/>
          <w:sz w:val="32"/>
          <w:szCs w:val="32"/>
        </w:rPr>
        <w:t>引导市民利用通勤路途、跑步锻炼、</w:t>
      </w:r>
      <w:r>
        <w:rPr>
          <w:rFonts w:hint="eastAsia"/>
          <w:spacing w:val="3"/>
          <w:sz w:val="32"/>
          <w:szCs w:val="32"/>
        </w:rPr>
        <w:t>休息散步、户外踏青、旅游观光等工作生活间隙，随手捡拾小区、行人道路、公园、景区景观带、绿化带等公共场所地上垃圾，随手</w:t>
      </w:r>
      <w:r>
        <w:rPr>
          <w:rFonts w:hint="eastAsia"/>
          <w:spacing w:val="3"/>
          <w:sz w:val="32"/>
          <w:szCs w:val="32"/>
          <w:lang w:val="en-US"/>
        </w:rPr>
        <w:t>倡导爱护环境、垃圾不落地和注意垃圾分类</w:t>
      </w:r>
      <w:r>
        <w:rPr>
          <w:rFonts w:hint="eastAsia"/>
          <w:spacing w:val="3"/>
          <w:sz w:val="32"/>
          <w:szCs w:val="32"/>
        </w:rPr>
        <w:t>，共同建设美</w:t>
      </w:r>
      <w:r>
        <w:rPr>
          <w:rFonts w:hint="eastAsia"/>
          <w:sz w:val="32"/>
          <w:szCs w:val="32"/>
        </w:rPr>
        <w:t>丽</w:t>
      </w:r>
      <w:r>
        <w:rPr>
          <w:rFonts w:hint="eastAsia"/>
          <w:sz w:val="32"/>
          <w:szCs w:val="32"/>
          <w:lang w:val="en-US"/>
        </w:rPr>
        <w:t>瑞安</w:t>
      </w:r>
      <w:r>
        <w:rPr>
          <w:rFonts w:hint="eastAsia"/>
          <w:sz w:val="32"/>
          <w:szCs w:val="32"/>
        </w:rPr>
        <w:t>。</w:t>
      </w:r>
    </w:p>
    <w:p>
      <w:pPr>
        <w:pStyle w:val="12"/>
        <w:tabs>
          <w:tab w:val="left" w:pos="1242"/>
        </w:tabs>
        <w:spacing w:line="550" w:lineRule="exact"/>
        <w:ind w:leftChars="67" w:right="108" w:firstLine="452" w:firstLineChars="147"/>
        <w:jc w:val="both"/>
        <w:rPr>
          <w:rFonts w:hint="eastAsia" w:cs="Times New Roman"/>
          <w:spacing w:val="-12"/>
          <w:sz w:val="32"/>
          <w:szCs w:val="32"/>
        </w:rPr>
      </w:pPr>
      <w:r>
        <w:rPr>
          <w:rFonts w:hint="eastAsia" w:ascii="黑体" w:hAnsi="黑体" w:eastAsia="黑体"/>
          <w:bCs/>
          <w:spacing w:val="-6"/>
          <w:sz w:val="32"/>
          <w:szCs w:val="32"/>
        </w:rPr>
        <w:t>2.车辆随手扶。</w:t>
      </w:r>
      <w:r>
        <w:rPr>
          <w:rFonts w:hint="eastAsia"/>
          <w:spacing w:val="-12"/>
          <w:sz w:val="32"/>
          <w:szCs w:val="32"/>
        </w:rPr>
        <w:t>引导市民发现乱停放的共享单车、自行车、电动车等车辆时，随手主动扶正、移放到</w:t>
      </w:r>
      <w:r>
        <w:rPr>
          <w:rFonts w:hint="eastAsia"/>
          <w:spacing w:val="-12"/>
          <w:sz w:val="32"/>
          <w:szCs w:val="32"/>
          <w:lang w:val="en-US"/>
        </w:rPr>
        <w:t>停车区域</w:t>
      </w:r>
      <w:r>
        <w:rPr>
          <w:rFonts w:hint="eastAsia"/>
          <w:spacing w:val="-12"/>
          <w:sz w:val="32"/>
          <w:szCs w:val="32"/>
        </w:rPr>
        <w:t>，发现不按规定随意停放车辆的行为及时</w:t>
      </w:r>
      <w:r>
        <w:rPr>
          <w:rFonts w:hint="eastAsia"/>
          <w:spacing w:val="-12"/>
          <w:sz w:val="32"/>
          <w:szCs w:val="32"/>
          <w:lang w:val="en-US"/>
        </w:rPr>
        <w:t>给予</w:t>
      </w:r>
      <w:r>
        <w:rPr>
          <w:rFonts w:hint="eastAsia"/>
          <w:spacing w:val="-12"/>
          <w:sz w:val="32"/>
          <w:szCs w:val="32"/>
        </w:rPr>
        <w:t>劝阻、纠正。</w:t>
      </w:r>
    </w:p>
    <w:p>
      <w:pPr>
        <w:pStyle w:val="12"/>
        <w:tabs>
          <w:tab w:val="left" w:pos="1274"/>
        </w:tabs>
        <w:spacing w:before="190" w:line="550" w:lineRule="exact"/>
        <w:ind w:left="0" w:right="177" w:firstLine="596" w:firstLineChars="200"/>
        <w:jc w:val="both"/>
        <w:rPr>
          <w:rFonts w:cs="Times New Roman"/>
          <w:spacing w:val="-15"/>
          <w:sz w:val="32"/>
          <w:szCs w:val="32"/>
        </w:rPr>
      </w:pPr>
      <w:r>
        <w:rPr>
          <w:rFonts w:hint="eastAsia" w:ascii="黑体" w:hAnsi="黑体" w:eastAsia="黑体"/>
          <w:bCs/>
          <w:spacing w:val="-11"/>
          <w:sz w:val="32"/>
          <w:szCs w:val="32"/>
          <w:lang w:val="en-US"/>
        </w:rPr>
        <w:t>3.</w:t>
      </w:r>
      <w:r>
        <w:rPr>
          <w:rFonts w:hint="eastAsia" w:ascii="黑体" w:hAnsi="黑体" w:eastAsia="黑体"/>
          <w:bCs/>
          <w:spacing w:val="-11"/>
          <w:sz w:val="32"/>
          <w:szCs w:val="32"/>
        </w:rPr>
        <w:t>市容随手拍。</w:t>
      </w:r>
      <w:r>
        <w:rPr>
          <w:rFonts w:hint="eastAsia"/>
          <w:sz w:val="32"/>
          <w:szCs w:val="32"/>
        </w:rPr>
        <w:t>引导市民广泛参与市容秩序随手拍活</w:t>
      </w:r>
      <w:r>
        <w:rPr>
          <w:rFonts w:hint="eastAsia"/>
          <w:spacing w:val="3"/>
          <w:sz w:val="32"/>
          <w:szCs w:val="32"/>
        </w:rPr>
        <w:t>动，通过瑞安日报“不文明行为曝光台”栏目、瑞安电视台、瑞安新闻</w:t>
      </w:r>
      <w:r>
        <w:rPr>
          <w:rFonts w:hint="eastAsia"/>
          <w:spacing w:val="3"/>
          <w:sz w:val="32"/>
          <w:szCs w:val="32"/>
          <w:lang w:val="en-US"/>
        </w:rPr>
        <w:t>APP</w:t>
      </w:r>
      <w:r>
        <w:rPr>
          <w:rFonts w:hint="eastAsia"/>
          <w:spacing w:val="3"/>
          <w:sz w:val="32"/>
          <w:szCs w:val="32"/>
        </w:rPr>
        <w:t>等平台及时曝光各类不文明行为和市容环境“脏乱</w:t>
      </w:r>
      <w:r>
        <w:rPr>
          <w:rFonts w:hint="eastAsia"/>
          <w:spacing w:val="-9"/>
          <w:sz w:val="32"/>
          <w:szCs w:val="32"/>
        </w:rPr>
        <w:t>差</w:t>
      </w:r>
      <w:r>
        <w:rPr>
          <w:rFonts w:hint="eastAsia"/>
          <w:spacing w:val="3"/>
          <w:sz w:val="32"/>
          <w:szCs w:val="32"/>
        </w:rPr>
        <w:t>”</w:t>
      </w:r>
      <w:r>
        <w:rPr>
          <w:rFonts w:hint="eastAsia"/>
          <w:spacing w:val="-9"/>
          <w:sz w:val="32"/>
          <w:szCs w:val="32"/>
        </w:rPr>
        <w:t>现象，助力城市秩序和城市环境综合整治</w:t>
      </w:r>
      <w:r>
        <w:rPr>
          <w:rFonts w:hint="eastAsia"/>
          <w:spacing w:val="-15"/>
          <w:sz w:val="32"/>
          <w:szCs w:val="32"/>
        </w:rPr>
        <w:t>。</w:t>
      </w:r>
    </w:p>
    <w:p>
      <w:pPr>
        <w:pStyle w:val="12"/>
        <w:tabs>
          <w:tab w:val="left" w:pos="1242"/>
        </w:tabs>
        <w:spacing w:line="550" w:lineRule="exact"/>
        <w:ind w:leftChars="67" w:right="108" w:firstLine="640" w:firstLineChars="200"/>
        <w:jc w:val="both"/>
        <w:rPr>
          <w:rFonts w:cs="Times New Roman"/>
          <w:spacing w:val="-12"/>
          <w:sz w:val="32"/>
          <w:szCs w:val="32"/>
        </w:rPr>
      </w:pPr>
      <w:r>
        <w:rPr>
          <w:rFonts w:hint="eastAsia" w:ascii="黑体" w:hAnsi="黑体" w:eastAsia="黑体"/>
          <w:sz w:val="32"/>
          <w:szCs w:val="32"/>
        </w:rPr>
        <w:t>4.</w:t>
      </w:r>
      <w:r>
        <w:rPr>
          <w:rFonts w:hint="eastAsia" w:ascii="黑体" w:hAnsi="黑体" w:eastAsia="黑体"/>
          <w:bCs/>
          <w:spacing w:val="-10"/>
          <w:sz w:val="32"/>
          <w:szCs w:val="32"/>
        </w:rPr>
        <w:t>交规随手导。</w:t>
      </w:r>
      <w:r>
        <w:rPr>
          <w:rFonts w:hint="eastAsia"/>
          <w:spacing w:val="-10"/>
          <w:sz w:val="32"/>
          <w:szCs w:val="32"/>
        </w:rPr>
        <w:t>引导市民在路口斑马线、公交停靠站</w:t>
      </w:r>
      <w:r>
        <w:rPr>
          <w:rFonts w:hint="eastAsia"/>
          <w:spacing w:val="-12"/>
          <w:sz w:val="32"/>
          <w:szCs w:val="32"/>
        </w:rPr>
        <w:t>等流量集聚的交通卡点时，随手劝阻不守信号灯、不排队上车、过马路看手机、跨越隔离设施、不礼让行人、不佩戴头盔、车辆逆向行驶等不文明行为，引导行人、非机动车、机动车遵守交通规则，</w:t>
      </w:r>
      <w:r>
        <w:rPr>
          <w:rFonts w:hint="eastAsia"/>
          <w:spacing w:val="-12"/>
          <w:sz w:val="32"/>
          <w:szCs w:val="32"/>
          <w:lang w:val="en-US"/>
        </w:rPr>
        <w:t>安全出行</w:t>
      </w:r>
      <w:r>
        <w:rPr>
          <w:rFonts w:hint="eastAsia"/>
          <w:spacing w:val="-24"/>
          <w:sz w:val="32"/>
          <w:szCs w:val="32"/>
        </w:rPr>
        <w:t>。</w:t>
      </w:r>
    </w:p>
    <w:p>
      <w:pPr>
        <w:pStyle w:val="12"/>
        <w:tabs>
          <w:tab w:val="left" w:pos="1274"/>
        </w:tabs>
        <w:spacing w:before="190" w:line="550" w:lineRule="exact"/>
        <w:ind w:left="0" w:right="177" w:firstLine="628" w:firstLineChars="200"/>
        <w:jc w:val="both"/>
        <w:rPr>
          <w:spacing w:val="3"/>
          <w:sz w:val="32"/>
          <w:szCs w:val="32"/>
          <w:lang w:val="en-US"/>
        </w:rPr>
      </w:pPr>
      <w:r>
        <w:rPr>
          <w:rFonts w:hint="eastAsia" w:ascii="黑体" w:hAnsi="黑体" w:eastAsia="黑体"/>
          <w:bCs/>
          <w:spacing w:val="-3"/>
          <w:sz w:val="32"/>
          <w:szCs w:val="32"/>
          <w:lang w:val="en-US"/>
        </w:rPr>
        <w:t>5.</w:t>
      </w:r>
      <w:r>
        <w:rPr>
          <w:rFonts w:hint="eastAsia" w:ascii="黑体" w:hAnsi="黑体" w:eastAsia="黑体"/>
          <w:bCs/>
          <w:spacing w:val="-3"/>
          <w:sz w:val="32"/>
          <w:szCs w:val="32"/>
        </w:rPr>
        <w:t>困难随手帮。</w:t>
      </w:r>
      <w:r>
        <w:rPr>
          <w:rFonts w:hint="eastAsia"/>
          <w:spacing w:val="3"/>
          <w:sz w:val="32"/>
          <w:szCs w:val="32"/>
        </w:rPr>
        <w:t>关心关爱农村留守儿童、残疾儿童、孤儿和城镇新居民及子女，对年轻一辈开展孝德文化教育；关心关爱身边残疾、孤寡老人</w:t>
      </w:r>
      <w:r>
        <w:rPr>
          <w:rFonts w:hint="eastAsia"/>
          <w:spacing w:val="3"/>
          <w:sz w:val="32"/>
          <w:szCs w:val="32"/>
          <w:lang w:val="en-US"/>
        </w:rPr>
        <w:t>和</w:t>
      </w:r>
      <w:r>
        <w:rPr>
          <w:rFonts w:hint="eastAsia"/>
          <w:spacing w:val="3"/>
          <w:sz w:val="32"/>
          <w:szCs w:val="32"/>
        </w:rPr>
        <w:t>留守老人</w:t>
      </w:r>
      <w:r>
        <w:rPr>
          <w:rFonts w:hint="eastAsia"/>
          <w:spacing w:val="3"/>
          <w:sz w:val="32"/>
          <w:szCs w:val="32"/>
          <w:lang w:val="en-US"/>
        </w:rPr>
        <w:t>和</w:t>
      </w:r>
      <w:r>
        <w:rPr>
          <w:rFonts w:hint="eastAsia"/>
          <w:spacing w:val="3"/>
          <w:sz w:val="32"/>
          <w:szCs w:val="32"/>
        </w:rPr>
        <w:t>自闭症、智障、听障等特殊教育的人群；</w:t>
      </w:r>
      <w:r>
        <w:rPr>
          <w:rFonts w:hint="eastAsia"/>
          <w:spacing w:val="3"/>
          <w:sz w:val="32"/>
          <w:szCs w:val="32"/>
          <w:lang w:val="en-US"/>
        </w:rPr>
        <w:t>给予代购代跑等力能所及的服务。</w:t>
      </w:r>
    </w:p>
    <w:p>
      <w:pPr>
        <w:pStyle w:val="12"/>
        <w:tabs>
          <w:tab w:val="left" w:pos="1274"/>
        </w:tabs>
        <w:spacing w:before="190" w:line="550" w:lineRule="exact"/>
        <w:ind w:left="0" w:right="177" w:firstLine="628" w:firstLineChars="200"/>
        <w:jc w:val="both"/>
        <w:rPr>
          <w:spacing w:val="3"/>
          <w:sz w:val="32"/>
          <w:szCs w:val="32"/>
        </w:rPr>
      </w:pPr>
      <w:r>
        <w:rPr>
          <w:rFonts w:hint="eastAsia" w:ascii="黑体" w:hAnsi="黑体" w:eastAsia="黑体"/>
          <w:bCs/>
          <w:spacing w:val="-3"/>
          <w:sz w:val="32"/>
          <w:szCs w:val="32"/>
          <w:lang w:val="en-US"/>
        </w:rPr>
        <w:t>6.爱心随手传。</w:t>
      </w:r>
      <w:r>
        <w:rPr>
          <w:rFonts w:hint="eastAsia"/>
          <w:spacing w:val="3"/>
          <w:sz w:val="32"/>
          <w:szCs w:val="32"/>
        </w:rPr>
        <w:t>传递正能量好故事，宣传学习爱心人士和爱心组织的行为；传递最美人物、感动人物、道德模范和先进人物的典型事迹，形成全社会的努力创造与积极传播爱心活动的浓厚氛围，发挥最大的社会效益。</w:t>
      </w:r>
    </w:p>
    <w:p>
      <w:pPr>
        <w:pStyle w:val="12"/>
        <w:tabs>
          <w:tab w:val="left" w:pos="1274"/>
        </w:tabs>
        <w:spacing w:before="190" w:line="550" w:lineRule="exact"/>
        <w:ind w:left="0" w:right="177" w:firstLine="652" w:firstLineChars="200"/>
        <w:jc w:val="both"/>
        <w:rPr>
          <w:rFonts w:cs="Times New Roman"/>
          <w:spacing w:val="3"/>
          <w:sz w:val="32"/>
          <w:szCs w:val="32"/>
        </w:rPr>
      </w:pPr>
      <w:r>
        <w:rPr>
          <w:rFonts w:hint="eastAsia" w:ascii="黑体" w:hAnsi="黑体" w:eastAsia="黑体"/>
          <w:spacing w:val="3"/>
          <w:sz w:val="32"/>
          <w:szCs w:val="32"/>
        </w:rPr>
        <w:t>7.</w:t>
      </w:r>
      <w:r>
        <w:rPr>
          <w:rFonts w:hint="eastAsia" w:ascii="黑体" w:hAnsi="黑体" w:eastAsia="黑体"/>
          <w:bCs/>
          <w:spacing w:val="-3"/>
          <w:sz w:val="32"/>
          <w:szCs w:val="32"/>
          <w:lang w:val="en-US"/>
        </w:rPr>
        <w:t>文明随手宣。</w:t>
      </w:r>
      <w:r>
        <w:rPr>
          <w:rFonts w:hint="eastAsia"/>
          <w:spacing w:val="3"/>
          <w:sz w:val="32"/>
          <w:szCs w:val="32"/>
        </w:rPr>
        <w:t>随时随地宣传传统美德，弘扬时代风貌，传播志愿精神，倡导诚实守信、移风易俗、文明用餐、文明旅游、自觉排队等文明风尚</w:t>
      </w:r>
      <w:r>
        <w:rPr>
          <w:rFonts w:hint="eastAsia"/>
          <w:spacing w:val="-24"/>
          <w:sz w:val="32"/>
          <w:szCs w:val="32"/>
        </w:rPr>
        <w:t>，</w:t>
      </w:r>
      <w:r>
        <w:rPr>
          <w:rFonts w:hint="eastAsia"/>
          <w:spacing w:val="3"/>
          <w:sz w:val="32"/>
          <w:szCs w:val="32"/>
        </w:rPr>
        <w:t>努力</w:t>
      </w:r>
      <w:r>
        <w:rPr>
          <w:rFonts w:hint="eastAsia"/>
          <w:spacing w:val="3"/>
          <w:sz w:val="32"/>
          <w:szCs w:val="32"/>
          <w:lang w:val="en-US"/>
        </w:rPr>
        <w:t>营造</w:t>
      </w:r>
      <w:r>
        <w:rPr>
          <w:rFonts w:hint="eastAsia"/>
          <w:spacing w:val="3"/>
          <w:sz w:val="32"/>
          <w:szCs w:val="32"/>
        </w:rPr>
        <w:t>人人讲文明、讲道德的良好氛围。</w:t>
      </w:r>
    </w:p>
    <w:p>
      <w:pPr>
        <w:pStyle w:val="12"/>
        <w:tabs>
          <w:tab w:val="left" w:pos="1274"/>
        </w:tabs>
        <w:spacing w:before="190" w:line="550" w:lineRule="exact"/>
        <w:ind w:left="0" w:right="177" w:firstLine="628" w:firstLineChars="200"/>
        <w:jc w:val="both"/>
        <w:rPr>
          <w:spacing w:val="3"/>
          <w:sz w:val="32"/>
          <w:szCs w:val="32"/>
        </w:rPr>
      </w:pPr>
      <w:r>
        <w:rPr>
          <w:rFonts w:hint="eastAsia" w:ascii="黑体" w:hAnsi="黑体" w:eastAsia="黑体"/>
          <w:bCs/>
          <w:spacing w:val="-3"/>
          <w:sz w:val="32"/>
          <w:szCs w:val="32"/>
          <w:lang w:val="en-US"/>
        </w:rPr>
        <w:t>8.新风随手赞。</w:t>
      </w:r>
      <w:r>
        <w:rPr>
          <w:rFonts w:hint="eastAsia"/>
          <w:spacing w:val="3"/>
          <w:sz w:val="32"/>
          <w:szCs w:val="32"/>
          <w:lang w:val="en-US"/>
        </w:rPr>
        <w:t>积极点赞</w:t>
      </w:r>
      <w:r>
        <w:rPr>
          <w:rFonts w:hint="eastAsia"/>
          <w:spacing w:val="3"/>
          <w:sz w:val="32"/>
          <w:szCs w:val="32"/>
        </w:rPr>
        <w:t>喜事简办、丧事简办、用餐光盘、公筷使用、环保出行等文明新做法，通过“志愿嘉”APP或发送微信朋友圈等致敬身边“志愿红”，引导市民</w:t>
      </w:r>
      <w:r>
        <w:rPr>
          <w:rFonts w:hint="eastAsia"/>
          <w:spacing w:val="3"/>
          <w:sz w:val="32"/>
          <w:szCs w:val="32"/>
          <w:lang w:val="en-US"/>
        </w:rPr>
        <w:t>学习先进</w:t>
      </w:r>
      <w:r>
        <w:rPr>
          <w:rFonts w:hint="eastAsia"/>
          <w:spacing w:val="3"/>
          <w:sz w:val="32"/>
          <w:szCs w:val="32"/>
        </w:rPr>
        <w:t>，传递正能量。</w:t>
      </w:r>
    </w:p>
    <w:p>
      <w:pPr>
        <w:pStyle w:val="12"/>
        <w:tabs>
          <w:tab w:val="left" w:pos="1274"/>
        </w:tabs>
        <w:spacing w:before="190" w:line="550" w:lineRule="exact"/>
        <w:ind w:left="0" w:right="177" w:firstLine="640" w:firstLineChars="200"/>
        <w:jc w:val="both"/>
        <w:rPr>
          <w:rFonts w:ascii="黑体" w:hAnsi="黑体" w:eastAsia="黑体" w:cs="黑体"/>
          <w:sz w:val="32"/>
          <w:szCs w:val="32"/>
        </w:rPr>
      </w:pPr>
      <w:r>
        <w:rPr>
          <w:rFonts w:hint="eastAsia" w:ascii="黑体" w:hAnsi="黑体" w:eastAsia="黑体" w:cs="黑体"/>
          <w:sz w:val="32"/>
          <w:szCs w:val="32"/>
        </w:rPr>
        <w:t>四、阶段活动</w:t>
      </w:r>
    </w:p>
    <w:p>
      <w:pPr>
        <w:spacing w:line="550" w:lineRule="exact"/>
        <w:ind w:firstLine="470" w:firstLineChars="147"/>
        <w:rPr>
          <w:rFonts w:ascii="黑体" w:hAnsi="黑体" w:eastAsia="黑体"/>
          <w:sz w:val="28"/>
          <w:szCs w:val="28"/>
        </w:rPr>
      </w:pPr>
      <w:r>
        <w:rPr>
          <w:rFonts w:hint="eastAsia" w:ascii="黑体" w:hAnsi="黑体" w:eastAsia="黑体" w:cs="黑体"/>
          <w:sz w:val="32"/>
          <w:szCs w:val="32"/>
        </w:rPr>
        <w:t>（一）</w:t>
      </w:r>
      <w:bookmarkStart w:id="0" w:name="_GoBack"/>
      <w:r>
        <w:rPr>
          <w:rFonts w:hint="eastAsia" w:ascii="黑体" w:hAnsi="黑体" w:eastAsia="黑体"/>
          <w:bCs/>
          <w:spacing w:val="-3"/>
          <w:sz w:val="32"/>
          <w:szCs w:val="32"/>
          <w:lang w:val="en-US"/>
        </w:rPr>
        <w:t>征集市民随手做志愿好点子好做法</w:t>
      </w:r>
      <w:bookmarkEnd w:id="0"/>
      <w:r>
        <w:rPr>
          <w:rFonts w:hint="eastAsia" w:ascii="黑体" w:hAnsi="黑体" w:eastAsia="黑体"/>
          <w:bCs/>
          <w:spacing w:val="-3"/>
          <w:sz w:val="32"/>
          <w:szCs w:val="32"/>
          <w:lang w:val="en-US"/>
        </w:rPr>
        <w:t>。（2020年11月-2021年2月）</w:t>
      </w:r>
    </w:p>
    <w:p>
      <w:pPr>
        <w:pStyle w:val="12"/>
        <w:tabs>
          <w:tab w:val="left" w:pos="1274"/>
        </w:tabs>
        <w:spacing w:before="190" w:line="550" w:lineRule="exact"/>
        <w:ind w:left="0" w:right="177" w:firstLine="652" w:firstLineChars="200"/>
        <w:jc w:val="both"/>
        <w:rPr>
          <w:spacing w:val="3"/>
          <w:sz w:val="32"/>
          <w:szCs w:val="32"/>
        </w:rPr>
      </w:pPr>
      <w:r>
        <w:rPr>
          <w:rFonts w:hint="eastAsia"/>
          <w:spacing w:val="3"/>
          <w:sz w:val="32"/>
          <w:szCs w:val="32"/>
        </w:rPr>
        <w:t>在全市范围内充分利用瑞安日报、瑞安发布、瑞安新闻网、户外视频等平台进行广泛宣传，征集市民随手做志愿好点子好做法，</w:t>
      </w:r>
      <w:r>
        <w:rPr>
          <w:rFonts w:hint="eastAsia"/>
          <w:spacing w:val="3"/>
          <w:sz w:val="32"/>
          <w:szCs w:val="32"/>
          <w:lang w:val="en-US"/>
        </w:rPr>
        <w:t>引导</w:t>
      </w:r>
      <w:r>
        <w:rPr>
          <w:rFonts w:hint="eastAsia"/>
          <w:spacing w:val="3"/>
          <w:sz w:val="32"/>
          <w:szCs w:val="32"/>
        </w:rPr>
        <w:t>市民</w:t>
      </w:r>
      <w:r>
        <w:rPr>
          <w:rFonts w:hint="eastAsia"/>
          <w:spacing w:val="3"/>
          <w:sz w:val="32"/>
          <w:szCs w:val="32"/>
          <w:lang w:val="en-US"/>
        </w:rPr>
        <w:t>树立</w:t>
      </w:r>
      <w:r>
        <w:rPr>
          <w:rFonts w:hint="eastAsia"/>
          <w:spacing w:val="3"/>
          <w:sz w:val="32"/>
          <w:szCs w:val="32"/>
        </w:rPr>
        <w:t>积极参与志愿服务观念，</w:t>
      </w:r>
      <w:r>
        <w:rPr>
          <w:rFonts w:hint="eastAsia"/>
          <w:spacing w:val="3"/>
          <w:sz w:val="32"/>
          <w:szCs w:val="32"/>
          <w:lang w:val="en-US"/>
        </w:rPr>
        <w:t>构筑</w:t>
      </w:r>
      <w:r>
        <w:rPr>
          <w:rFonts w:hint="eastAsia"/>
          <w:spacing w:val="3"/>
          <w:sz w:val="32"/>
          <w:szCs w:val="32"/>
        </w:rPr>
        <w:t>随手做志愿的</w:t>
      </w:r>
      <w:r>
        <w:rPr>
          <w:rFonts w:hint="eastAsia"/>
          <w:spacing w:val="3"/>
          <w:sz w:val="32"/>
          <w:szCs w:val="32"/>
          <w:lang w:val="en-US"/>
        </w:rPr>
        <w:t>良好环境</w:t>
      </w:r>
      <w:r>
        <w:rPr>
          <w:rFonts w:hint="eastAsia"/>
          <w:spacing w:val="3"/>
          <w:sz w:val="32"/>
          <w:szCs w:val="32"/>
        </w:rPr>
        <w:t>。</w:t>
      </w:r>
    </w:p>
    <w:p>
      <w:pPr>
        <w:pStyle w:val="12"/>
        <w:tabs>
          <w:tab w:val="left" w:pos="1274"/>
        </w:tabs>
        <w:spacing w:before="190" w:line="550" w:lineRule="exact"/>
        <w:ind w:left="0" w:right="177" w:firstLine="640" w:firstLineChars="200"/>
        <w:jc w:val="both"/>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rPr>
        <w:t>全面</w:t>
      </w:r>
      <w:r>
        <w:rPr>
          <w:rFonts w:hint="eastAsia" w:ascii="黑体" w:hAnsi="黑体" w:eastAsia="黑体" w:cs="黑体"/>
          <w:sz w:val="32"/>
          <w:szCs w:val="32"/>
        </w:rPr>
        <w:t>开展学习雷锋做志愿，养成文明好习惯（</w:t>
      </w:r>
      <w:r>
        <w:rPr>
          <w:rFonts w:hint="eastAsia" w:ascii="黑体" w:hAnsi="黑体" w:eastAsia="黑体"/>
          <w:bCs/>
          <w:spacing w:val="-3"/>
          <w:sz w:val="32"/>
          <w:szCs w:val="32"/>
          <w:lang w:val="en-US"/>
        </w:rPr>
        <w:t>2021年3月-2021年8月</w:t>
      </w:r>
      <w:r>
        <w:rPr>
          <w:rFonts w:hint="eastAsia" w:ascii="黑体" w:hAnsi="黑体" w:eastAsia="黑体" w:cs="黑体"/>
          <w:sz w:val="32"/>
          <w:szCs w:val="32"/>
        </w:rPr>
        <w:t>）</w:t>
      </w:r>
    </w:p>
    <w:p>
      <w:pPr>
        <w:pStyle w:val="12"/>
        <w:tabs>
          <w:tab w:val="left" w:pos="1274"/>
        </w:tabs>
        <w:spacing w:before="190" w:line="550" w:lineRule="exact"/>
        <w:ind w:left="0" w:right="177" w:firstLine="652" w:firstLineChars="200"/>
        <w:jc w:val="both"/>
        <w:rPr>
          <w:spacing w:val="3"/>
          <w:sz w:val="32"/>
          <w:szCs w:val="32"/>
        </w:rPr>
      </w:pPr>
      <w:r>
        <w:rPr>
          <w:rFonts w:hint="eastAsia"/>
          <w:spacing w:val="3"/>
          <w:sz w:val="32"/>
          <w:szCs w:val="32"/>
        </w:rPr>
        <w:t>开展“文明好习惯、随手做志愿”为主题的学雷锋志愿服务系列活动，将雷锋精神融入百姓日常工作和生活，用实际行动弘扬和践行雷锋精神，进一步推进学雷锋志愿服务常态化，不断提升市民文明素养和城市文明程度，打造我市新时代文明实践志愿服务品牌。</w:t>
      </w:r>
    </w:p>
    <w:p>
      <w:pPr>
        <w:pStyle w:val="12"/>
        <w:tabs>
          <w:tab w:val="left" w:pos="1274"/>
        </w:tabs>
        <w:spacing w:before="190" w:line="550" w:lineRule="exact"/>
        <w:ind w:left="0" w:right="177" w:firstLine="640" w:firstLineChars="200"/>
        <w:jc w:val="both"/>
        <w:rPr>
          <w:rFonts w:ascii="黑体" w:hAnsi="黑体" w:eastAsia="黑体"/>
          <w:bCs/>
          <w:spacing w:val="-3"/>
          <w:sz w:val="32"/>
          <w:szCs w:val="32"/>
          <w:lang w:val="en-US"/>
        </w:rPr>
      </w:pPr>
      <w:r>
        <w:rPr>
          <w:rFonts w:hint="eastAsia" w:ascii="黑体" w:hAnsi="黑体" w:eastAsia="黑体" w:cs="黑体"/>
          <w:sz w:val="32"/>
          <w:szCs w:val="32"/>
        </w:rPr>
        <w:t>（三）</w:t>
      </w:r>
      <w:r>
        <w:rPr>
          <w:rFonts w:hint="eastAsia" w:ascii="黑体" w:hAnsi="黑体" w:eastAsia="黑体"/>
          <w:bCs/>
          <w:spacing w:val="-3"/>
          <w:sz w:val="32"/>
          <w:szCs w:val="32"/>
          <w:lang w:val="en-US"/>
        </w:rPr>
        <w:t>培育先进典型，树立志愿标杆（2021年7月—2021年10月）</w:t>
      </w:r>
    </w:p>
    <w:p>
      <w:pPr>
        <w:spacing w:line="550" w:lineRule="exact"/>
        <w:ind w:firstLine="652" w:firstLineChars="200"/>
        <w:rPr>
          <w:spacing w:val="3"/>
          <w:sz w:val="32"/>
          <w:szCs w:val="32"/>
        </w:rPr>
      </w:pPr>
      <w:r>
        <w:rPr>
          <w:rFonts w:hint="eastAsia"/>
          <w:spacing w:val="3"/>
          <w:sz w:val="32"/>
          <w:szCs w:val="32"/>
          <w:lang w:val="en-US"/>
        </w:rPr>
        <w:t>培育和挖掘</w:t>
      </w:r>
      <w:r>
        <w:rPr>
          <w:rFonts w:hint="eastAsia"/>
          <w:spacing w:val="3"/>
          <w:sz w:val="32"/>
          <w:szCs w:val="32"/>
        </w:rPr>
        <w:t>我市志愿</w:t>
      </w:r>
      <w:r>
        <w:rPr>
          <w:rFonts w:hint="eastAsia"/>
          <w:spacing w:val="3"/>
          <w:sz w:val="32"/>
          <w:szCs w:val="32"/>
          <w:lang w:val="en-US"/>
        </w:rPr>
        <w:t>服务优秀人物团体和优秀事迹</w:t>
      </w:r>
      <w:r>
        <w:rPr>
          <w:rFonts w:hint="eastAsia"/>
          <w:spacing w:val="3"/>
          <w:sz w:val="32"/>
          <w:szCs w:val="32"/>
        </w:rPr>
        <w:t>，利用专栏、橱窗、专题片等多形式宣传介绍我市志愿服务的成功经验和优秀做法，用优秀志愿者的榜样力量激励广大群众，自觉践行社会主义核心价值观，在瑞安全市进一步营造“人人做志愿者、处处见志愿者”的社会氛围。</w:t>
      </w:r>
    </w:p>
    <w:p>
      <w:pPr>
        <w:spacing w:line="550" w:lineRule="exact"/>
        <w:ind w:firstLine="640" w:firstLineChars="200"/>
        <w:rPr>
          <w:rFonts w:ascii="黑体" w:hAnsi="黑体" w:eastAsia="黑体"/>
          <w:bCs/>
          <w:spacing w:val="-3"/>
          <w:sz w:val="32"/>
          <w:szCs w:val="32"/>
          <w:lang w:val="en-US"/>
        </w:rPr>
      </w:pPr>
      <w:r>
        <w:rPr>
          <w:rFonts w:hint="eastAsia" w:ascii="黑体" w:hAnsi="黑体" w:eastAsia="黑体" w:cs="黑体"/>
          <w:sz w:val="32"/>
          <w:szCs w:val="32"/>
        </w:rPr>
        <w:t>（四）</w:t>
      </w:r>
      <w:r>
        <w:rPr>
          <w:rFonts w:hint="eastAsia" w:ascii="黑体" w:hAnsi="黑体" w:eastAsia="黑体"/>
          <w:bCs/>
          <w:spacing w:val="-3"/>
          <w:sz w:val="32"/>
          <w:szCs w:val="32"/>
          <w:lang w:val="en-US"/>
        </w:rPr>
        <w:t>总结经验，表彰先进（2021年11月—2021年12月）</w:t>
      </w:r>
    </w:p>
    <w:p>
      <w:pPr>
        <w:pStyle w:val="12"/>
        <w:tabs>
          <w:tab w:val="left" w:pos="1274"/>
        </w:tabs>
        <w:spacing w:before="190" w:line="550" w:lineRule="exact"/>
        <w:ind w:left="0" w:right="177" w:firstLine="652" w:firstLineChars="200"/>
        <w:jc w:val="both"/>
        <w:rPr>
          <w:spacing w:val="3"/>
          <w:sz w:val="32"/>
          <w:szCs w:val="32"/>
        </w:rPr>
      </w:pPr>
      <w:r>
        <w:rPr>
          <w:rFonts w:hint="eastAsia"/>
          <w:spacing w:val="3"/>
          <w:sz w:val="32"/>
          <w:szCs w:val="32"/>
        </w:rPr>
        <w:t>推出先进典型的评选推荐活动，及时总结提炼，发挥最美志愿者、最美志愿服务工作者、最佳志愿服务组织、最美志愿服务村（社区）、最佳志愿服务项目等先进典型的示范引领作用，鼓励人们积极参加志愿服务，营造向上向善、互帮互助的人文环境。</w:t>
      </w:r>
    </w:p>
    <w:p>
      <w:pPr>
        <w:pStyle w:val="12"/>
        <w:numPr>
          <w:ilvl w:val="0"/>
          <w:numId w:val="2"/>
        </w:numPr>
        <w:tabs>
          <w:tab w:val="left" w:pos="1274"/>
        </w:tabs>
        <w:spacing w:before="190" w:line="550" w:lineRule="exact"/>
        <w:ind w:left="0" w:right="177" w:firstLine="640" w:firstLineChars="200"/>
        <w:jc w:val="both"/>
        <w:rPr>
          <w:rFonts w:ascii="黑体" w:hAnsi="黑体" w:eastAsia="黑体" w:cs="黑体"/>
          <w:sz w:val="32"/>
          <w:szCs w:val="32"/>
        </w:rPr>
      </w:pPr>
      <w:r>
        <w:rPr>
          <w:rFonts w:hint="eastAsia" w:ascii="黑体" w:hAnsi="黑体" w:eastAsia="黑体" w:cs="黑体"/>
          <w:sz w:val="32"/>
          <w:szCs w:val="32"/>
        </w:rPr>
        <w:t>活动要求</w:t>
      </w:r>
    </w:p>
    <w:p>
      <w:pPr>
        <w:tabs>
          <w:tab w:val="left" w:pos="1274"/>
        </w:tabs>
        <w:spacing w:before="190" w:line="550" w:lineRule="exact"/>
        <w:ind w:right="177" w:firstLine="615" w:firstLineChars="196"/>
        <w:jc w:val="both"/>
        <w:rPr>
          <w:spacing w:val="2"/>
          <w:sz w:val="32"/>
          <w:szCs w:val="32"/>
        </w:rPr>
      </w:pPr>
      <w:r>
        <w:rPr>
          <w:rFonts w:hint="eastAsia" w:ascii="黑体" w:hAnsi="黑体" w:eastAsia="黑体"/>
          <w:bCs/>
          <w:spacing w:val="-3"/>
          <w:sz w:val="32"/>
          <w:szCs w:val="32"/>
          <w:lang w:val="en-US"/>
        </w:rPr>
        <w:t>（一）高度重视，精心组织。</w:t>
      </w:r>
      <w:r>
        <w:rPr>
          <w:rFonts w:hint="eastAsia"/>
          <w:spacing w:val="2"/>
          <w:sz w:val="32"/>
          <w:szCs w:val="32"/>
        </w:rPr>
        <w:t>“</w:t>
      </w:r>
      <w:r>
        <w:rPr>
          <w:rFonts w:hint="eastAsia"/>
          <w:sz w:val="32"/>
          <w:szCs w:val="32"/>
        </w:rPr>
        <w:t>文明好习惯·随手做志愿</w:t>
      </w:r>
      <w:r>
        <w:rPr>
          <w:rFonts w:hint="eastAsia"/>
          <w:spacing w:val="2"/>
          <w:sz w:val="32"/>
          <w:szCs w:val="32"/>
        </w:rPr>
        <w:t>”主题活动是引导志愿者参与新时代文明实践和高水平文明城市建设的重要举措。各地各单位要高度重视，做好主题活动的组织发动、机制保障，带动更多市民积极参与主题活动。主办单位将结合全国文明城市测评体系，对各地各单位的志愿服务</w:t>
      </w:r>
      <w:r>
        <w:rPr>
          <w:rFonts w:hint="eastAsia"/>
          <w:spacing w:val="2"/>
          <w:sz w:val="32"/>
          <w:szCs w:val="32"/>
          <w:lang w:val="en-US"/>
        </w:rPr>
        <w:t>工作进行考核</w:t>
      </w:r>
      <w:r>
        <w:rPr>
          <w:rFonts w:hint="eastAsia"/>
          <w:spacing w:val="2"/>
          <w:sz w:val="32"/>
          <w:szCs w:val="32"/>
        </w:rPr>
        <w:t>。</w:t>
      </w:r>
    </w:p>
    <w:p>
      <w:pPr>
        <w:tabs>
          <w:tab w:val="left" w:pos="1274"/>
        </w:tabs>
        <w:spacing w:before="190" w:line="550" w:lineRule="exact"/>
        <w:ind w:right="177" w:firstLine="615" w:firstLineChars="196"/>
        <w:jc w:val="both"/>
        <w:rPr>
          <w:rFonts w:ascii="黑体" w:hAnsi="黑体" w:eastAsia="黑体" w:cs="黑体"/>
          <w:sz w:val="32"/>
          <w:szCs w:val="32"/>
        </w:rPr>
      </w:pPr>
      <w:r>
        <w:rPr>
          <w:rFonts w:hint="eastAsia" w:ascii="黑体" w:hAnsi="黑体" w:eastAsia="黑体"/>
          <w:bCs/>
          <w:spacing w:val="-3"/>
          <w:sz w:val="32"/>
          <w:szCs w:val="32"/>
          <w:lang w:val="en-US"/>
        </w:rPr>
        <w:t>（二）先进带头，精准服务。</w:t>
      </w:r>
      <w:r>
        <w:rPr>
          <w:rFonts w:hint="eastAsia"/>
          <w:spacing w:val="2"/>
          <w:sz w:val="32"/>
          <w:szCs w:val="32"/>
        </w:rPr>
        <w:t>全市各级文明单位、优秀志愿服务组织等要充分发挥示范引领作用，每月组织开放性志愿服务活动不少于 1 场，接受广大市民通过线上或线下方式报名参与；各类“最美瑞安人”、“道德模范”、优秀志愿者等先锋模范群体要带头参与志愿服务，带动身边群众参与。各地各单位在组织志愿服务活动时，要做好前期需求排摸、中期过程把控、后期效果评估，确保主题活动取得实效。</w:t>
      </w:r>
    </w:p>
    <w:p>
      <w:pPr>
        <w:pStyle w:val="12"/>
        <w:tabs>
          <w:tab w:val="left" w:pos="1274"/>
        </w:tabs>
        <w:spacing w:before="190" w:line="550" w:lineRule="exact"/>
        <w:ind w:left="0" w:right="177" w:firstLine="628" w:firstLineChars="200"/>
        <w:jc w:val="both"/>
        <w:rPr>
          <w:spacing w:val="2"/>
          <w:sz w:val="32"/>
          <w:szCs w:val="32"/>
        </w:rPr>
      </w:pPr>
      <w:r>
        <w:rPr>
          <w:rFonts w:hint="eastAsia" w:ascii="黑体" w:hAnsi="黑体" w:eastAsia="黑体"/>
          <w:bCs/>
          <w:spacing w:val="-3"/>
          <w:sz w:val="32"/>
          <w:szCs w:val="32"/>
          <w:lang w:val="en-US"/>
        </w:rPr>
        <w:t>（三）加强宣传，营造氛围。</w:t>
      </w:r>
      <w:r>
        <w:rPr>
          <w:rFonts w:hint="eastAsia"/>
          <w:spacing w:val="2"/>
          <w:sz w:val="32"/>
          <w:szCs w:val="32"/>
        </w:rPr>
        <w:t>各地各单位要积极挖掘主题活动中涌现的典型事迹和优秀人物，积极利用传统媒体和新媒体进行多形式、多渠道、全方位的广泛宣传，使更多的市民和志愿者在学习典型、争当先进的过程中传承和弘扬志愿精神，全力推动我市志愿服务事业再上新台阶。</w:t>
      </w:r>
    </w:p>
    <w:p>
      <w:pPr>
        <w:pStyle w:val="12"/>
        <w:tabs>
          <w:tab w:val="left" w:pos="1274"/>
        </w:tabs>
        <w:spacing w:before="190" w:line="550" w:lineRule="exact"/>
        <w:ind w:left="0" w:right="177" w:firstLine="648" w:firstLineChars="200"/>
        <w:jc w:val="both"/>
        <w:rPr>
          <w:rFonts w:cs="Times New Roman"/>
          <w:spacing w:val="2"/>
          <w:sz w:val="32"/>
          <w:szCs w:val="32"/>
        </w:rPr>
      </w:pPr>
    </w:p>
    <w:p>
      <w:pPr>
        <w:pStyle w:val="12"/>
        <w:tabs>
          <w:tab w:val="left" w:pos="1274"/>
        </w:tabs>
        <w:spacing w:before="190" w:line="550" w:lineRule="exact"/>
        <w:ind w:left="0" w:right="177" w:firstLine="648" w:firstLineChars="200"/>
        <w:jc w:val="both"/>
        <w:rPr>
          <w:rFonts w:cs="Times New Roman"/>
          <w:spacing w:val="2"/>
          <w:sz w:val="32"/>
          <w:szCs w:val="32"/>
        </w:rPr>
      </w:pPr>
    </w:p>
    <w:p>
      <w:pPr>
        <w:pStyle w:val="12"/>
        <w:tabs>
          <w:tab w:val="left" w:pos="1274"/>
        </w:tabs>
        <w:spacing w:before="190" w:line="550" w:lineRule="exact"/>
        <w:ind w:left="0" w:right="177" w:firstLine="0"/>
        <w:jc w:val="right"/>
        <w:rPr>
          <w:rFonts w:cs="MingLiUfalt"/>
          <w:color w:val="000000"/>
          <w:sz w:val="32"/>
          <w:szCs w:val="32"/>
        </w:rPr>
      </w:pPr>
      <w:r>
        <w:rPr>
          <w:rFonts w:hint="eastAsia" w:cs="MingLiUfalt"/>
          <w:color w:val="000000"/>
          <w:sz w:val="32"/>
          <w:szCs w:val="32"/>
        </w:rPr>
        <w:t>瑞安市精神文明建设指导委员会办公室</w:t>
      </w:r>
    </w:p>
    <w:p>
      <w:pPr>
        <w:pStyle w:val="12"/>
        <w:tabs>
          <w:tab w:val="left" w:pos="1274"/>
        </w:tabs>
        <w:spacing w:before="190" w:line="550" w:lineRule="exact"/>
        <w:ind w:left="0" w:right="177" w:firstLine="0"/>
        <w:jc w:val="center"/>
        <w:rPr>
          <w:spacing w:val="2"/>
          <w:sz w:val="32"/>
          <w:szCs w:val="32"/>
        </w:rPr>
      </w:pPr>
      <w:r>
        <w:rPr>
          <w:rFonts w:hint="eastAsia"/>
          <w:spacing w:val="2"/>
          <w:sz w:val="32"/>
          <w:szCs w:val="32"/>
        </w:rPr>
        <w:t xml:space="preserve">                    </w:t>
      </w:r>
      <w:r>
        <w:rPr>
          <w:spacing w:val="2"/>
          <w:sz w:val="32"/>
          <w:szCs w:val="32"/>
        </w:rPr>
        <w:t xml:space="preserve">2020 </w:t>
      </w:r>
      <w:r>
        <w:rPr>
          <w:rFonts w:hint="eastAsia"/>
          <w:spacing w:val="2"/>
          <w:sz w:val="32"/>
          <w:szCs w:val="32"/>
        </w:rPr>
        <w:t>年</w:t>
      </w:r>
      <w:r>
        <w:rPr>
          <w:spacing w:val="2"/>
          <w:sz w:val="32"/>
          <w:szCs w:val="32"/>
          <w:lang w:val="en-US"/>
        </w:rPr>
        <w:t>12</w:t>
      </w:r>
      <w:r>
        <w:rPr>
          <w:rFonts w:hint="eastAsia"/>
          <w:spacing w:val="2"/>
          <w:sz w:val="32"/>
          <w:szCs w:val="32"/>
        </w:rPr>
        <w:t>月</w:t>
      </w:r>
      <w:r>
        <w:rPr>
          <w:rFonts w:hint="eastAsia"/>
          <w:spacing w:val="2"/>
          <w:sz w:val="32"/>
          <w:szCs w:val="32"/>
          <w:lang w:val="en-US"/>
        </w:rPr>
        <w:t>3</w:t>
      </w:r>
      <w:r>
        <w:rPr>
          <w:rFonts w:hint="eastAsia"/>
          <w:spacing w:val="2"/>
          <w:sz w:val="32"/>
          <w:szCs w:val="32"/>
        </w:rPr>
        <w:t>日</w:t>
      </w:r>
    </w:p>
    <w:p>
      <w:pPr>
        <w:pStyle w:val="12"/>
        <w:tabs>
          <w:tab w:val="left" w:pos="1274"/>
        </w:tabs>
        <w:spacing w:before="190" w:line="550" w:lineRule="exact"/>
        <w:ind w:left="0" w:right="177" w:firstLine="0"/>
        <w:jc w:val="center"/>
        <w:rPr>
          <w:spacing w:val="2"/>
          <w:sz w:val="32"/>
          <w:szCs w:val="32"/>
        </w:rPr>
      </w:pPr>
    </w:p>
    <w:p>
      <w:pPr>
        <w:pStyle w:val="12"/>
        <w:tabs>
          <w:tab w:val="left" w:pos="1274"/>
        </w:tabs>
        <w:spacing w:before="190" w:line="550" w:lineRule="exact"/>
        <w:ind w:left="0" w:right="177" w:firstLine="0"/>
        <w:jc w:val="center"/>
        <w:rPr>
          <w:spacing w:val="2"/>
          <w:sz w:val="32"/>
          <w:szCs w:val="32"/>
        </w:rPr>
      </w:pPr>
    </w:p>
    <w:p>
      <w:pPr>
        <w:pStyle w:val="12"/>
        <w:tabs>
          <w:tab w:val="left" w:pos="1274"/>
        </w:tabs>
        <w:spacing w:before="190" w:line="550" w:lineRule="exact"/>
        <w:ind w:left="0" w:right="177" w:firstLine="0"/>
        <w:jc w:val="center"/>
        <w:rPr>
          <w:spacing w:val="2"/>
          <w:sz w:val="32"/>
          <w:szCs w:val="32"/>
        </w:rPr>
      </w:pPr>
    </w:p>
    <w:p>
      <w:pPr>
        <w:pStyle w:val="12"/>
        <w:tabs>
          <w:tab w:val="left" w:pos="1274"/>
        </w:tabs>
        <w:spacing w:before="190" w:line="550" w:lineRule="exact"/>
        <w:ind w:left="0" w:right="177" w:firstLine="0"/>
        <w:jc w:val="center"/>
        <w:rPr>
          <w:spacing w:val="2"/>
          <w:sz w:val="32"/>
          <w:szCs w:val="32"/>
        </w:rPr>
      </w:pPr>
    </w:p>
    <w:p>
      <w:pPr>
        <w:pStyle w:val="12"/>
        <w:tabs>
          <w:tab w:val="left" w:pos="1274"/>
        </w:tabs>
        <w:spacing w:before="190" w:line="550" w:lineRule="exact"/>
        <w:ind w:left="0" w:right="177" w:firstLine="0"/>
        <w:jc w:val="center"/>
        <w:rPr>
          <w:spacing w:val="2"/>
          <w:sz w:val="32"/>
          <w:szCs w:val="32"/>
        </w:rPr>
      </w:pPr>
    </w:p>
    <w:p>
      <w:pPr>
        <w:pStyle w:val="12"/>
        <w:tabs>
          <w:tab w:val="left" w:pos="1274"/>
        </w:tabs>
        <w:spacing w:before="190" w:line="550" w:lineRule="exact"/>
        <w:ind w:left="0" w:right="177" w:firstLine="0"/>
        <w:jc w:val="center"/>
        <w:rPr>
          <w:spacing w:val="2"/>
          <w:sz w:val="32"/>
          <w:szCs w:val="32"/>
        </w:rPr>
      </w:pPr>
    </w:p>
    <w:p>
      <w:pPr>
        <w:pStyle w:val="12"/>
        <w:tabs>
          <w:tab w:val="left" w:pos="1274"/>
        </w:tabs>
        <w:spacing w:before="190" w:line="550" w:lineRule="exact"/>
        <w:ind w:left="0" w:right="177" w:firstLine="0"/>
        <w:jc w:val="center"/>
        <w:rPr>
          <w:spacing w:val="2"/>
          <w:sz w:val="32"/>
          <w:szCs w:val="32"/>
        </w:rPr>
      </w:pPr>
    </w:p>
    <w:p>
      <w:pPr>
        <w:spacing w:line="520" w:lineRule="exact"/>
        <w:rPr>
          <w:sz w:val="32"/>
          <w:szCs w:val="32"/>
        </w:rPr>
      </w:pPr>
    </w:p>
    <w:p>
      <w:pPr>
        <w:pBdr>
          <w:top w:val="single" w:color="auto" w:sz="6" w:space="1"/>
          <w:bottom w:val="single" w:color="auto" w:sz="6" w:space="4"/>
        </w:pBdr>
        <w:spacing w:afterLines="40" w:line="480" w:lineRule="exact"/>
        <w:ind w:firstLine="274" w:firstLineChars="100"/>
        <w:rPr>
          <w:sz w:val="28"/>
          <w:szCs w:val="28"/>
        </w:rPr>
      </w:pPr>
      <w:r>
        <w:rPr>
          <w:rFonts w:hint="eastAsia"/>
          <w:w w:val="98"/>
          <w:sz w:val="28"/>
          <w:szCs w:val="28"/>
        </w:rPr>
        <w:t>瑞安市精神文明建设指导委员会办公室</w:t>
      </w:r>
      <w:r>
        <w:rPr>
          <w:rFonts w:hint="eastAsia"/>
          <w:sz w:val="28"/>
          <w:szCs w:val="28"/>
        </w:rPr>
        <w:t xml:space="preserve">        </w:t>
      </w:r>
      <w:r>
        <w:rPr>
          <w:rFonts w:hint="eastAsia" w:hAnsi="宋体"/>
          <w:sz w:val="28"/>
          <w:szCs w:val="28"/>
        </w:rPr>
        <w:t xml:space="preserve"> 2020年12月3日</w:t>
      </w:r>
      <w:r>
        <w:rPr>
          <w:rFonts w:hint="eastAsia"/>
          <w:sz w:val="28"/>
          <w:szCs w:val="28"/>
        </w:rPr>
        <w:t>印发</w:t>
      </w:r>
    </w:p>
    <w:p>
      <w:pPr>
        <w:pStyle w:val="12"/>
        <w:tabs>
          <w:tab w:val="left" w:pos="1274"/>
        </w:tabs>
        <w:spacing w:before="190" w:line="550" w:lineRule="exact"/>
        <w:ind w:left="0" w:right="177" w:firstLine="0"/>
        <w:jc w:val="center"/>
        <w:rPr>
          <w:rFonts w:cs="MingLiUfalt"/>
          <w:color w:val="000000"/>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MingLiUfalt">
    <w:altName w:val="Microsoft JhengHei"/>
    <w:panose1 w:val="00000000000000000000"/>
    <w:charset w:val="88"/>
    <w:family w:val="modern"/>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64032"/>
      <w:docPartObj>
        <w:docPartGallery w:val="AutoText"/>
      </w:docPartObj>
    </w:sdtPr>
    <w:sdtEndPr>
      <w:rPr>
        <w:rFonts w:asciiTheme="minorEastAsia" w:hAnsiTheme="minorEastAsia" w:eastAsiaTheme="minorEastAsia"/>
        <w:sz w:val="28"/>
        <w:szCs w:val="28"/>
      </w:rPr>
    </w:sdtEnd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- 5 -</w:t>
        </w:r>
        <w:r>
          <w:rPr>
            <w:rFonts w:asciiTheme="minorEastAsia" w:hAnsiTheme="minorEastAsia" w:eastAsia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64036"/>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- 6 -</w:t>
        </w:r>
        <w:r>
          <w:rPr>
            <w:rFonts w:asciiTheme="minorEastAsia" w:hAnsiTheme="minorEastAsia" w:eastAsiaTheme="minorEastAsia"/>
            <w:sz w:val="28"/>
            <w:szCs w:val="28"/>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A6C585"/>
    <w:multiLevelType w:val="singleLevel"/>
    <w:tmpl w:val="F2A6C585"/>
    <w:lvl w:ilvl="0" w:tentative="0">
      <w:start w:val="1"/>
      <w:numFmt w:val="chineseCounting"/>
      <w:suff w:val="nothing"/>
      <w:lvlText w:val="%1、"/>
      <w:lvlJc w:val="left"/>
      <w:rPr>
        <w:rFonts w:hint="eastAsia"/>
      </w:rPr>
    </w:lvl>
  </w:abstractNum>
  <w:abstractNum w:abstractNumId="1">
    <w:nsid w:val="3A9A7EB1"/>
    <w:multiLevelType w:val="singleLevel"/>
    <w:tmpl w:val="3A9A7EB1"/>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oNotHyphenateCaps/>
  <w:evenAndOddHeaders w:val="1"/>
  <w:drawingGridHorizontalSpacing w:val="110"/>
  <w:drawingGridVerticalSpacing w:val="156"/>
  <w:displayHorizontalDrawingGridEvery w:val="2"/>
  <w:displayVerticalDrawingGridEvery w:val="2"/>
  <w:characterSpacingControl w:val="doNotCompress"/>
  <w:noLineBreaksAfter w:lang="zh-CN" w:val="$([{£¥·‘“〈《「『【〔〖〝﹙﹛﹝＄（．［｛￡￥"/>
  <w:noLineBreaksBefore w:lang="zh-CN" w:val="!%),.:;&gt;?]}¢¨°·ˇˉ―‖’”…‰′″›℃∶、。〃〉》」』】〕〗〞︶︺︾﹀﹄﹚﹜﹞！＂％＇），．：；？］｀｜｝～￠"/>
  <w:doNotValidateAgainstSchema/>
  <w:doNotDemarcateInvalidXml/>
  <w:compat>
    <w:ulTrailSpace/>
    <w:useFELayout/>
    <w:compatSetting w:name="compatibilityMode" w:uri="http://schemas.microsoft.com/office/word" w:val="12"/>
  </w:compat>
  <w:rsids>
    <w:rsidRoot w:val="00D65D17"/>
    <w:rsid w:val="000056BD"/>
    <w:rsid w:val="000517CC"/>
    <w:rsid w:val="00073EF3"/>
    <w:rsid w:val="000C50B5"/>
    <w:rsid w:val="000C6ABD"/>
    <w:rsid w:val="00103E81"/>
    <w:rsid w:val="00124F6D"/>
    <w:rsid w:val="001310A2"/>
    <w:rsid w:val="001409E0"/>
    <w:rsid w:val="00142457"/>
    <w:rsid w:val="001628DA"/>
    <w:rsid w:val="001E1D75"/>
    <w:rsid w:val="00224A6A"/>
    <w:rsid w:val="00234DAC"/>
    <w:rsid w:val="0025243B"/>
    <w:rsid w:val="0026213F"/>
    <w:rsid w:val="00271EDC"/>
    <w:rsid w:val="00276446"/>
    <w:rsid w:val="0029523E"/>
    <w:rsid w:val="002B0F34"/>
    <w:rsid w:val="002C2928"/>
    <w:rsid w:val="002E0F1D"/>
    <w:rsid w:val="002F3656"/>
    <w:rsid w:val="00300C21"/>
    <w:rsid w:val="0036324C"/>
    <w:rsid w:val="00377161"/>
    <w:rsid w:val="003A5E07"/>
    <w:rsid w:val="003F2C7A"/>
    <w:rsid w:val="0044018B"/>
    <w:rsid w:val="00454856"/>
    <w:rsid w:val="00464BE0"/>
    <w:rsid w:val="0047024A"/>
    <w:rsid w:val="004A7D92"/>
    <w:rsid w:val="004B5BAD"/>
    <w:rsid w:val="004F35B5"/>
    <w:rsid w:val="005239BC"/>
    <w:rsid w:val="00526812"/>
    <w:rsid w:val="005352D7"/>
    <w:rsid w:val="00562E02"/>
    <w:rsid w:val="00585BD2"/>
    <w:rsid w:val="005D7276"/>
    <w:rsid w:val="005E54D8"/>
    <w:rsid w:val="0060692C"/>
    <w:rsid w:val="006334BE"/>
    <w:rsid w:val="00647638"/>
    <w:rsid w:val="00691868"/>
    <w:rsid w:val="006C1FB8"/>
    <w:rsid w:val="006E1C3F"/>
    <w:rsid w:val="007612FE"/>
    <w:rsid w:val="00780A73"/>
    <w:rsid w:val="00792FF7"/>
    <w:rsid w:val="007D1263"/>
    <w:rsid w:val="00814990"/>
    <w:rsid w:val="00826258"/>
    <w:rsid w:val="0082713B"/>
    <w:rsid w:val="00853D7A"/>
    <w:rsid w:val="008D1937"/>
    <w:rsid w:val="009E29C6"/>
    <w:rsid w:val="00A565D3"/>
    <w:rsid w:val="00A72C3F"/>
    <w:rsid w:val="00AB1CDA"/>
    <w:rsid w:val="00AB418E"/>
    <w:rsid w:val="00AC43AB"/>
    <w:rsid w:val="00B133D9"/>
    <w:rsid w:val="00BB5AF0"/>
    <w:rsid w:val="00BC367A"/>
    <w:rsid w:val="00BD1444"/>
    <w:rsid w:val="00BD60E5"/>
    <w:rsid w:val="00C07579"/>
    <w:rsid w:val="00C71C91"/>
    <w:rsid w:val="00C74CDA"/>
    <w:rsid w:val="00C93F5E"/>
    <w:rsid w:val="00CC49D9"/>
    <w:rsid w:val="00CE74DE"/>
    <w:rsid w:val="00CF4684"/>
    <w:rsid w:val="00CF61B0"/>
    <w:rsid w:val="00D04DB0"/>
    <w:rsid w:val="00D65D17"/>
    <w:rsid w:val="00E1603F"/>
    <w:rsid w:val="00E20806"/>
    <w:rsid w:val="00E26A2D"/>
    <w:rsid w:val="00E64073"/>
    <w:rsid w:val="00E93251"/>
    <w:rsid w:val="00EA5964"/>
    <w:rsid w:val="00F24339"/>
    <w:rsid w:val="00F40730"/>
    <w:rsid w:val="00F6507A"/>
    <w:rsid w:val="00F94818"/>
    <w:rsid w:val="00FA5B61"/>
    <w:rsid w:val="00FC72B3"/>
    <w:rsid w:val="1E7510DA"/>
    <w:rsid w:val="49EF016C"/>
    <w:rsid w:val="4AFE74C2"/>
    <w:rsid w:val="4EEF65C6"/>
    <w:rsid w:val="65E8012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_GB2312" w:hAnsi="仿宋_GB2312" w:eastAsia="仿宋_GB2312" w:cs="仿宋_GB2312"/>
      <w:sz w:val="22"/>
      <w:szCs w:val="22"/>
      <w:lang w:val="zh-CN"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99"/>
    <w:rPr>
      <w:sz w:val="32"/>
      <w:szCs w:val="32"/>
    </w:r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6"/>
    <w:semiHidden/>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locked/>
    <w:uiPriority w:val="22"/>
    <w:rPr>
      <w:b/>
      <w:bCs/>
    </w:rPr>
  </w:style>
  <w:style w:type="character" w:customStyle="1" w:styleId="10">
    <w:name w:val="正文文本 Char"/>
    <w:basedOn w:val="8"/>
    <w:link w:val="2"/>
    <w:semiHidden/>
    <w:uiPriority w:val="99"/>
    <w:rPr>
      <w:rFonts w:ascii="仿宋_GB2312" w:hAnsi="仿宋_GB2312" w:eastAsia="仿宋_GB2312" w:cs="仿宋_GB2312"/>
      <w:kern w:val="0"/>
      <w:sz w:val="22"/>
      <w:lang w:val="zh-CN"/>
    </w:rPr>
  </w:style>
  <w:style w:type="table" w:customStyle="1" w:styleId="11">
    <w:name w:val="Table Normal1"/>
    <w:semiHidden/>
    <w:uiPriority w:val="99"/>
    <w:rPr>
      <w:rFonts w:cs="Calibri"/>
    </w:rPr>
    <w:tblPr>
      <w:tblCellMar>
        <w:top w:w="0" w:type="dxa"/>
        <w:left w:w="0" w:type="dxa"/>
        <w:bottom w:w="0" w:type="dxa"/>
        <w:right w:w="0" w:type="dxa"/>
      </w:tblCellMar>
    </w:tblPr>
  </w:style>
  <w:style w:type="paragraph" w:styleId="12">
    <w:name w:val="List Paragraph"/>
    <w:basedOn w:val="1"/>
    <w:qFormat/>
    <w:uiPriority w:val="99"/>
    <w:pPr>
      <w:spacing w:before="4"/>
      <w:ind w:left="147" w:right="260" w:firstLine="643"/>
    </w:pPr>
  </w:style>
  <w:style w:type="paragraph" w:customStyle="1" w:styleId="13">
    <w:name w:val="Table Paragraph"/>
    <w:basedOn w:val="1"/>
    <w:qFormat/>
    <w:uiPriority w:val="99"/>
  </w:style>
  <w:style w:type="character" w:customStyle="1" w:styleId="14">
    <w:name w:val="页眉 Char"/>
    <w:basedOn w:val="8"/>
    <w:link w:val="6"/>
    <w:semiHidden/>
    <w:qFormat/>
    <w:uiPriority w:val="99"/>
    <w:rPr>
      <w:rFonts w:ascii="仿宋_GB2312" w:hAnsi="仿宋_GB2312" w:eastAsia="仿宋_GB2312" w:cs="仿宋_GB2312"/>
      <w:sz w:val="18"/>
      <w:szCs w:val="18"/>
      <w:lang w:val="zh-CN"/>
    </w:rPr>
  </w:style>
  <w:style w:type="character" w:customStyle="1" w:styleId="15">
    <w:name w:val="页脚 Char"/>
    <w:basedOn w:val="8"/>
    <w:link w:val="5"/>
    <w:qFormat/>
    <w:uiPriority w:val="99"/>
    <w:rPr>
      <w:rFonts w:ascii="仿宋_GB2312" w:hAnsi="仿宋_GB2312" w:eastAsia="仿宋_GB2312" w:cs="仿宋_GB2312"/>
      <w:sz w:val="18"/>
      <w:szCs w:val="18"/>
      <w:lang w:val="zh-CN"/>
    </w:rPr>
  </w:style>
  <w:style w:type="character" w:customStyle="1" w:styleId="16">
    <w:name w:val="批注框文本 Char"/>
    <w:basedOn w:val="8"/>
    <w:link w:val="4"/>
    <w:semiHidden/>
    <w:qFormat/>
    <w:uiPriority w:val="99"/>
    <w:rPr>
      <w:rFonts w:ascii="仿宋_GB2312" w:hAnsi="仿宋_GB2312" w:eastAsia="仿宋_GB2312" w:cs="仿宋_GB2312"/>
      <w:sz w:val="18"/>
      <w:szCs w:val="18"/>
      <w:lang w:val="zh-CN"/>
    </w:rPr>
  </w:style>
  <w:style w:type="character" w:customStyle="1" w:styleId="17">
    <w:name w:val="日期 Char"/>
    <w:basedOn w:val="8"/>
    <w:link w:val="3"/>
    <w:semiHidden/>
    <w:uiPriority w:val="99"/>
    <w:rPr>
      <w:rFonts w:ascii="仿宋_GB2312" w:hAnsi="仿宋_GB2312" w:eastAsia="仿宋_GB2312" w:cs="仿宋_GB2312"/>
      <w:sz w:val="22"/>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362</Words>
  <Characters>2069</Characters>
  <Lines>17</Lines>
  <Paragraphs>4</Paragraphs>
  <TotalTime>3</TotalTime>
  <ScaleCrop>false</ScaleCrop>
  <LinksUpToDate>false</LinksUpToDate>
  <CharactersWithSpaces>2427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2020-12-03T06:09:00Z</dcterms:created>
  <dc:creator>Administrator</dc:creator>
  <cp:lastModifiedBy>谢燕窝</cp:lastModifiedBy>
  <cp:lastPrinted>2020-12-03T00:53:00Z</cp:lastPrinted>
  <dcterms:modified xsi:type="dcterms:W3CDTF">2020-12-11T03:10:22Z</dcterms:modified>
  <dc:title>&lt;4D6963726F736F667420576F7264202D20CDC5CEC2C1AAA1B232303230A1B33135BAC520B9D8D3DABFAAD5B9B9D8D3DABFAAD5B9A1B0CEC4C3F7BAC3CFB0B9DFA1A4CBE6CAD6D7F6D6BED4B8A1B1D6F7CCE2BBEEB6AFB5C4CDA8D6AA2E646F63&gt;</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KSOProductBuildVer">
    <vt:lpwstr>2052-11.1.0.10132</vt:lpwstr>
  </property>
</Properties>
</file>