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eastAsia="汉鼎简中楷"/>
          <w:sz w:val="72"/>
        </w:rPr>
      </w:pPr>
      <w:bookmarkStart w:id="0" w:name="_Hlt162751967"/>
      <w:bookmarkEnd w:id="0"/>
    </w:p>
    <w:p>
      <w:pPr>
        <w:jc w:val="center"/>
        <w:rPr>
          <w:rFonts w:hint="eastAsia" w:ascii="宋体" w:hAnsi="宋体"/>
          <w:sz w:val="72"/>
        </w:rPr>
      </w:pPr>
      <w:r>
        <w:rPr>
          <w:rFonts w:hint="eastAsia" w:ascii="宋体" w:hAnsi="宋体"/>
          <w:b/>
          <w:bCs/>
          <w:sz w:val="72"/>
          <w:lang w:val="en-US" w:eastAsia="zh-CN"/>
        </w:rPr>
        <w:t>询 价</w:t>
      </w:r>
      <w:r>
        <w:rPr>
          <w:rFonts w:hint="eastAsia" w:ascii="宋体" w:hAnsi="宋体"/>
          <w:b/>
          <w:bCs/>
          <w:sz w:val="72"/>
        </w:rPr>
        <w:t xml:space="preserve"> 文 件</w:t>
      </w:r>
    </w:p>
    <w:p>
      <w:pPr>
        <w:rPr>
          <w:sz w:val="28"/>
        </w:rPr>
      </w:pPr>
    </w:p>
    <w:p>
      <w:pPr>
        <w:rPr>
          <w:sz w:val="28"/>
        </w:rPr>
      </w:pPr>
    </w:p>
    <w:p>
      <w:pPr>
        <w:pStyle w:val="28"/>
        <w:tabs>
          <w:tab w:val="left" w:pos="1500"/>
          <w:tab w:val="clear" w:pos="4153"/>
          <w:tab w:val="clear" w:pos="8306"/>
        </w:tabs>
        <w:snapToGrid/>
      </w:pPr>
    </w:p>
    <w:p>
      <w:pPr>
        <w:rPr>
          <w:rFonts w:ascii="汉鼎简中楷" w:eastAsia="汉鼎简中楷"/>
          <w:sz w:val="30"/>
        </w:rPr>
      </w:pPr>
    </w:p>
    <w:tbl>
      <w:tblPr>
        <w:tblStyle w:val="40"/>
        <w:tblpPr w:leftFromText="180" w:rightFromText="180" w:vertAnchor="text" w:horzAnchor="page" w:tblpX="2527" w:tblpY="468"/>
        <w:tblOverlap w:val="never"/>
        <w:tblW w:w="0" w:type="auto"/>
        <w:tblInd w:w="0" w:type="dxa"/>
        <w:tblLayout w:type="fixed"/>
        <w:tblCellMar>
          <w:top w:w="0" w:type="dxa"/>
          <w:left w:w="108" w:type="dxa"/>
          <w:bottom w:w="0" w:type="dxa"/>
          <w:right w:w="108" w:type="dxa"/>
        </w:tblCellMar>
      </w:tblPr>
      <w:tblGrid>
        <w:gridCol w:w="2271"/>
        <w:gridCol w:w="5350"/>
      </w:tblGrid>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right"/>
              <w:rPr>
                <w:rFonts w:ascii="宋体" w:hAnsi="宋体"/>
                <w:sz w:val="30"/>
                <w:szCs w:val="30"/>
              </w:rPr>
            </w:pPr>
            <w:r>
              <w:rPr>
                <w:rFonts w:hint="eastAsia" w:ascii="宋体" w:hAnsi="宋体"/>
                <w:sz w:val="30"/>
                <w:szCs w:val="30"/>
              </w:rPr>
              <w:t>项 目 编 号：</w:t>
            </w:r>
          </w:p>
        </w:tc>
        <w:tc>
          <w:tcPr>
            <w:tcW w:w="5350" w:type="dxa"/>
            <w:noWrap w:val="0"/>
            <w:vAlign w:val="center"/>
          </w:tcPr>
          <w:p>
            <w:pPr>
              <w:spacing w:line="360" w:lineRule="auto"/>
              <w:jc w:val="both"/>
              <w:rPr>
                <w:rFonts w:hint="default" w:ascii="宋体" w:hAnsi="宋体" w:eastAsia="宋体"/>
                <w:color w:val="0000FF"/>
                <w:sz w:val="30"/>
                <w:szCs w:val="30"/>
                <w:lang w:val="en-US" w:eastAsia="zh-CN"/>
              </w:rPr>
            </w:pPr>
            <w:r>
              <w:rPr>
                <w:rFonts w:hint="eastAsia" w:ascii="宋体" w:hAnsi="宋体"/>
                <w:color w:val="auto"/>
                <w:sz w:val="30"/>
                <w:szCs w:val="30"/>
                <w:lang w:val="en-US" w:eastAsia="zh-CN"/>
              </w:rPr>
              <w:t>WZRZSH0804</w:t>
            </w:r>
          </w:p>
        </w:tc>
      </w:tr>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right"/>
              <w:rPr>
                <w:rFonts w:ascii="宋体" w:hAnsi="宋体"/>
                <w:sz w:val="30"/>
                <w:szCs w:val="30"/>
                <w:highlight w:val="none"/>
              </w:rPr>
            </w:pPr>
            <w:r>
              <w:rPr>
                <w:rFonts w:hint="eastAsia" w:ascii="宋体" w:hAnsi="宋体"/>
                <w:sz w:val="30"/>
                <w:szCs w:val="30"/>
                <w:highlight w:val="none"/>
              </w:rPr>
              <w:t>项 目 名 称：</w:t>
            </w:r>
          </w:p>
        </w:tc>
        <w:tc>
          <w:tcPr>
            <w:tcW w:w="5350" w:type="dxa"/>
            <w:noWrap w:val="0"/>
            <w:vAlign w:val="center"/>
          </w:tcPr>
          <w:p>
            <w:pPr>
              <w:spacing w:line="360" w:lineRule="auto"/>
              <w:jc w:val="both"/>
              <w:rPr>
                <w:rFonts w:ascii="宋体" w:hAnsi="宋体"/>
                <w:sz w:val="30"/>
                <w:szCs w:val="30"/>
                <w:highlight w:val="none"/>
              </w:rPr>
            </w:pPr>
            <w:r>
              <w:rPr>
                <w:rFonts w:hint="eastAsia" w:ascii="宋体" w:hAnsi="宋体"/>
                <w:sz w:val="30"/>
                <w:szCs w:val="30"/>
                <w:highlight w:val="none"/>
                <w:lang w:eastAsia="zh-CN"/>
              </w:rPr>
              <w:t>瑞安市妇幼保健院诊疗环境改造（外立面）工程监理</w:t>
            </w:r>
          </w:p>
        </w:tc>
      </w:tr>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right"/>
              <w:rPr>
                <w:rFonts w:ascii="宋体" w:hAnsi="宋体"/>
                <w:sz w:val="30"/>
                <w:szCs w:val="30"/>
              </w:rPr>
            </w:pPr>
            <w:r>
              <w:rPr>
                <w:rFonts w:hint="eastAsia" w:ascii="宋体" w:hAnsi="宋体"/>
                <w:sz w:val="30"/>
                <w:szCs w:val="30"/>
              </w:rPr>
              <w:t>采 购 方 式：</w:t>
            </w:r>
          </w:p>
        </w:tc>
        <w:tc>
          <w:tcPr>
            <w:tcW w:w="5350" w:type="dxa"/>
            <w:noWrap w:val="0"/>
            <w:vAlign w:val="center"/>
          </w:tcPr>
          <w:p>
            <w:pPr>
              <w:spacing w:line="360" w:lineRule="auto"/>
              <w:jc w:val="both"/>
              <w:rPr>
                <w:rFonts w:ascii="宋体" w:hAnsi="宋体"/>
                <w:sz w:val="30"/>
                <w:szCs w:val="30"/>
              </w:rPr>
            </w:pPr>
            <w:r>
              <w:rPr>
                <w:rFonts w:hint="eastAsia" w:ascii="宋体" w:hAnsi="宋体"/>
                <w:sz w:val="30"/>
                <w:szCs w:val="30"/>
              </w:rPr>
              <w:t>邀请招标</w:t>
            </w:r>
          </w:p>
        </w:tc>
      </w:tr>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both"/>
              <w:rPr>
                <w:rFonts w:hint="eastAsia" w:ascii="宋体" w:hAnsi="宋体"/>
                <w:sz w:val="30"/>
                <w:szCs w:val="30"/>
              </w:rPr>
            </w:pPr>
          </w:p>
        </w:tc>
        <w:tc>
          <w:tcPr>
            <w:tcW w:w="5350" w:type="dxa"/>
            <w:noWrap w:val="0"/>
            <w:vAlign w:val="center"/>
          </w:tcPr>
          <w:p>
            <w:pPr>
              <w:spacing w:line="360" w:lineRule="auto"/>
              <w:jc w:val="both"/>
              <w:rPr>
                <w:rFonts w:hint="eastAsia" w:ascii="宋体" w:hAnsi="宋体"/>
                <w:sz w:val="30"/>
                <w:szCs w:val="30"/>
              </w:rPr>
            </w:pPr>
          </w:p>
        </w:tc>
      </w:tr>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both"/>
              <w:rPr>
                <w:rFonts w:hint="eastAsia" w:ascii="宋体" w:hAnsi="宋体"/>
                <w:sz w:val="30"/>
                <w:szCs w:val="30"/>
              </w:rPr>
            </w:pPr>
          </w:p>
        </w:tc>
        <w:tc>
          <w:tcPr>
            <w:tcW w:w="5350" w:type="dxa"/>
            <w:noWrap w:val="0"/>
            <w:vAlign w:val="center"/>
          </w:tcPr>
          <w:p>
            <w:pPr>
              <w:spacing w:line="360" w:lineRule="auto"/>
              <w:jc w:val="both"/>
              <w:rPr>
                <w:rFonts w:hint="eastAsia" w:ascii="宋体" w:hAnsi="宋体"/>
                <w:sz w:val="30"/>
                <w:szCs w:val="30"/>
              </w:rPr>
            </w:pPr>
          </w:p>
        </w:tc>
      </w:tr>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both"/>
              <w:rPr>
                <w:rFonts w:hint="eastAsia" w:ascii="宋体" w:hAnsi="宋体"/>
                <w:sz w:val="30"/>
                <w:szCs w:val="30"/>
              </w:rPr>
            </w:pPr>
          </w:p>
        </w:tc>
        <w:tc>
          <w:tcPr>
            <w:tcW w:w="5350" w:type="dxa"/>
            <w:noWrap w:val="0"/>
            <w:vAlign w:val="center"/>
          </w:tcPr>
          <w:p>
            <w:pPr>
              <w:spacing w:line="360" w:lineRule="auto"/>
              <w:jc w:val="both"/>
              <w:rPr>
                <w:rFonts w:hint="eastAsia" w:ascii="宋体" w:hAnsi="宋体"/>
                <w:sz w:val="30"/>
                <w:szCs w:val="30"/>
              </w:rPr>
            </w:pPr>
          </w:p>
        </w:tc>
      </w:tr>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both"/>
              <w:rPr>
                <w:rFonts w:hint="eastAsia" w:ascii="宋体" w:hAnsi="宋体"/>
                <w:sz w:val="30"/>
                <w:szCs w:val="30"/>
              </w:rPr>
            </w:pPr>
          </w:p>
        </w:tc>
        <w:tc>
          <w:tcPr>
            <w:tcW w:w="5350" w:type="dxa"/>
            <w:noWrap w:val="0"/>
            <w:vAlign w:val="center"/>
          </w:tcPr>
          <w:p>
            <w:pPr>
              <w:spacing w:line="360" w:lineRule="auto"/>
              <w:jc w:val="both"/>
              <w:rPr>
                <w:rFonts w:hint="eastAsia" w:ascii="宋体" w:hAnsi="宋体"/>
                <w:sz w:val="30"/>
                <w:szCs w:val="30"/>
              </w:rPr>
            </w:pPr>
          </w:p>
        </w:tc>
      </w:tr>
      <w:tr>
        <w:tblPrEx>
          <w:tblCellMar>
            <w:top w:w="0" w:type="dxa"/>
            <w:left w:w="108" w:type="dxa"/>
            <w:bottom w:w="0" w:type="dxa"/>
            <w:right w:w="108" w:type="dxa"/>
          </w:tblCellMar>
        </w:tblPrEx>
        <w:trPr>
          <w:trHeight w:val="911" w:hRule="atLeast"/>
        </w:trPr>
        <w:tc>
          <w:tcPr>
            <w:tcW w:w="2271" w:type="dxa"/>
            <w:noWrap w:val="0"/>
            <w:vAlign w:val="center"/>
          </w:tcPr>
          <w:p>
            <w:pPr>
              <w:wordWrap w:val="0"/>
              <w:spacing w:line="360" w:lineRule="auto"/>
              <w:ind w:left="612" w:leftChars="0" w:right="150" w:rightChars="0" w:hanging="612" w:hangingChars="204"/>
              <w:jc w:val="right"/>
              <w:rPr>
                <w:rFonts w:hint="eastAsia" w:ascii="宋体" w:hAnsi="宋体"/>
                <w:sz w:val="30"/>
                <w:szCs w:val="30"/>
              </w:rPr>
            </w:pPr>
            <w:r>
              <w:rPr>
                <w:rFonts w:hint="eastAsia" w:ascii="宋体" w:hAnsi="宋体"/>
                <w:sz w:val="30"/>
                <w:szCs w:val="30"/>
              </w:rPr>
              <w:t>采   购  人：</w:t>
            </w:r>
          </w:p>
        </w:tc>
        <w:tc>
          <w:tcPr>
            <w:tcW w:w="5350" w:type="dxa"/>
            <w:noWrap w:val="0"/>
            <w:vAlign w:val="center"/>
          </w:tcPr>
          <w:p>
            <w:pPr>
              <w:spacing w:line="360" w:lineRule="auto"/>
              <w:rPr>
                <w:rFonts w:hint="eastAsia" w:ascii="宋体" w:hAnsi="宋体"/>
                <w:sz w:val="30"/>
                <w:szCs w:val="30"/>
              </w:rPr>
            </w:pPr>
            <w:r>
              <w:rPr>
                <w:rFonts w:hint="eastAsia" w:ascii="宋体" w:hAnsi="宋体" w:cs="宋体"/>
                <w:sz w:val="30"/>
                <w:szCs w:val="30"/>
                <w:lang w:eastAsia="zh-CN"/>
              </w:rPr>
              <w:t>瑞安市妇幼保健院</w:t>
            </w:r>
          </w:p>
        </w:tc>
      </w:tr>
      <w:tr>
        <w:tblPrEx>
          <w:tblCellMar>
            <w:top w:w="0" w:type="dxa"/>
            <w:left w:w="108" w:type="dxa"/>
            <w:bottom w:w="0" w:type="dxa"/>
            <w:right w:w="108" w:type="dxa"/>
          </w:tblCellMar>
        </w:tblPrEx>
        <w:trPr>
          <w:trHeight w:val="911" w:hRule="atLeast"/>
        </w:trPr>
        <w:tc>
          <w:tcPr>
            <w:tcW w:w="2271" w:type="dxa"/>
            <w:noWrap w:val="0"/>
            <w:vAlign w:val="center"/>
          </w:tcPr>
          <w:p>
            <w:pPr>
              <w:spacing w:line="360" w:lineRule="auto"/>
              <w:jc w:val="right"/>
              <w:rPr>
                <w:rFonts w:hint="eastAsia" w:ascii="宋体" w:hAnsi="宋体"/>
                <w:sz w:val="30"/>
                <w:szCs w:val="30"/>
              </w:rPr>
            </w:pPr>
            <w:r>
              <w:rPr>
                <w:rFonts w:hint="eastAsia" w:ascii="宋体" w:hAnsi="宋体"/>
                <w:sz w:val="30"/>
                <w:szCs w:val="30"/>
              </w:rPr>
              <w:t>采购代理机构：</w:t>
            </w:r>
            <w:r>
              <w:rPr>
                <w:rFonts w:ascii="宋体" w:hAnsi="宋体"/>
                <w:sz w:val="30"/>
                <w:szCs w:val="30"/>
              </w:rPr>
              <w:t xml:space="preserve"> </w:t>
            </w:r>
          </w:p>
        </w:tc>
        <w:tc>
          <w:tcPr>
            <w:tcW w:w="5350" w:type="dxa"/>
            <w:noWrap w:val="0"/>
            <w:vAlign w:val="center"/>
          </w:tcPr>
          <w:p>
            <w:pPr>
              <w:spacing w:line="360" w:lineRule="auto"/>
              <w:rPr>
                <w:rFonts w:hint="eastAsia" w:ascii="宋体" w:hAnsi="宋体"/>
                <w:sz w:val="30"/>
                <w:szCs w:val="30"/>
              </w:rPr>
            </w:pPr>
            <w:r>
              <w:rPr>
                <w:rFonts w:hint="eastAsia" w:ascii="宋体" w:hAnsi="宋体"/>
                <w:sz w:val="30"/>
                <w:szCs w:val="30"/>
                <w:lang w:eastAsia="zh-CN"/>
              </w:rPr>
              <w:t>温州瑞辀工程项目管理有限公司</w:t>
            </w:r>
          </w:p>
        </w:tc>
      </w:tr>
      <w:tr>
        <w:tblPrEx>
          <w:tblCellMar>
            <w:top w:w="0" w:type="dxa"/>
            <w:left w:w="108" w:type="dxa"/>
            <w:bottom w:w="0" w:type="dxa"/>
            <w:right w:w="108" w:type="dxa"/>
          </w:tblCellMar>
        </w:tblPrEx>
        <w:trPr>
          <w:trHeight w:val="911" w:hRule="atLeast"/>
        </w:trPr>
        <w:tc>
          <w:tcPr>
            <w:tcW w:w="7621" w:type="dxa"/>
            <w:gridSpan w:val="2"/>
            <w:noWrap w:val="0"/>
            <w:vAlign w:val="center"/>
          </w:tcPr>
          <w:p>
            <w:pPr>
              <w:spacing w:line="360" w:lineRule="auto"/>
              <w:jc w:val="center"/>
              <w:rPr>
                <w:rFonts w:hint="default" w:ascii="宋体" w:hAnsi="宋体"/>
                <w:sz w:val="30"/>
                <w:szCs w:val="30"/>
                <w:lang w:val="en-US" w:eastAsia="zh-CN"/>
              </w:rPr>
            </w:pPr>
            <w:r>
              <w:rPr>
                <w:rFonts w:hint="eastAsia" w:ascii="宋体" w:hAnsi="宋体"/>
                <w:sz w:val="30"/>
                <w:szCs w:val="30"/>
              </w:rPr>
              <w:t>二○二二年</w:t>
            </w:r>
            <w:r>
              <w:rPr>
                <w:rFonts w:hint="eastAsia" w:ascii="宋体" w:hAnsi="宋体"/>
                <w:sz w:val="30"/>
                <w:szCs w:val="30"/>
                <w:lang w:val="en-US" w:eastAsia="zh-CN"/>
              </w:rPr>
              <w:t>八</w:t>
            </w:r>
            <w:r>
              <w:rPr>
                <w:rFonts w:hint="eastAsia" w:ascii="宋体" w:hAnsi="宋体"/>
                <w:sz w:val="30"/>
                <w:szCs w:val="30"/>
              </w:rPr>
              <w:t>月</w:t>
            </w:r>
          </w:p>
        </w:tc>
      </w:tr>
    </w:tbl>
    <w:p>
      <w:pPr>
        <w:rPr>
          <w:rFonts w:hint="eastAsia" w:ascii="汉鼎简中楷" w:eastAsia="汉鼎简中楷"/>
          <w:sz w:val="30"/>
        </w:rPr>
      </w:pPr>
    </w:p>
    <w:p>
      <w:pPr>
        <w:rPr>
          <w:rFonts w:ascii="宋体" w:hAnsi="宋体"/>
          <w:sz w:val="30"/>
          <w:szCs w:val="30"/>
        </w:rPr>
      </w:pPr>
    </w:p>
    <w:p>
      <w:pPr>
        <w:rPr>
          <w:rFonts w:hint="eastAsia" w:ascii="宋体" w:hAnsi="宋体"/>
          <w:sz w:val="30"/>
          <w:szCs w:val="30"/>
        </w:rPr>
      </w:pPr>
    </w:p>
    <w:p>
      <w:pPr>
        <w:rPr>
          <w:rFonts w:hint="eastAsia" w:ascii="宋体" w:hAnsi="宋体"/>
          <w:sz w:val="30"/>
          <w:szCs w:val="30"/>
        </w:rPr>
      </w:pPr>
    </w:p>
    <w:p>
      <w:pPr>
        <w:rPr>
          <w:rFonts w:ascii="宋体" w:hAnsi="宋体"/>
          <w:sz w:val="30"/>
          <w:szCs w:val="30"/>
        </w:rPr>
      </w:pPr>
    </w:p>
    <w:p>
      <w:pPr>
        <w:rPr>
          <w:rFonts w:hint="eastAsia"/>
        </w:rPr>
      </w:pPr>
      <w:r>
        <w:rPr>
          <w:rFonts w:hint="eastAsia"/>
        </w:rPr>
        <w:t xml:space="preserve">                                            </w:t>
      </w:r>
    </w:p>
    <w:p>
      <w:pPr>
        <w:rPr>
          <w:rFonts w:hint="eastAsia" w:ascii="宋体" w:hAnsi="宋体"/>
          <w:sz w:val="30"/>
          <w:szCs w:val="30"/>
        </w:rPr>
      </w:pPr>
    </w:p>
    <w:p>
      <w:pPr>
        <w:rPr>
          <w:rFonts w:hint="eastAsia" w:ascii="宋体" w:hAnsi="宋体"/>
          <w:sz w:val="30"/>
          <w:szCs w:val="30"/>
        </w:rPr>
      </w:pPr>
    </w:p>
    <w:p>
      <w:pPr>
        <w:rPr>
          <w:rFonts w:hint="eastAsia" w:ascii="宋体" w:hAnsi="宋体"/>
          <w:sz w:val="30"/>
          <w:szCs w:val="30"/>
        </w:rPr>
      </w:pPr>
    </w:p>
    <w:p/>
    <w:p>
      <w:pPr>
        <w:sectPr>
          <w:footerReference r:id="rId3" w:type="default"/>
          <w:footerReference r:id="rId4" w:type="even"/>
          <w:pgSz w:w="11906" w:h="16838"/>
          <w:pgMar w:top="1588" w:right="1418" w:bottom="1134" w:left="1418" w:header="680" w:footer="992" w:gutter="0"/>
          <w:pgNumType w:fmt="decimal" w:start="0"/>
          <w:cols w:space="720" w:num="1"/>
          <w:docGrid w:type="lines" w:linePitch="312" w:charSpace="0"/>
        </w:sectPr>
      </w:pPr>
    </w:p>
    <w:p>
      <w:pPr>
        <w:pStyle w:val="64"/>
        <w:ind w:firstLine="0" w:firstLineChars="0"/>
        <w:jc w:val="center"/>
        <w:rPr>
          <w:rFonts w:hint="eastAsia" w:ascii="仿宋_GB2312" w:eastAsia="仿宋_GB2312" w:cs="Arial"/>
          <w:b/>
          <w:sz w:val="36"/>
          <w:szCs w:val="36"/>
        </w:rPr>
      </w:pPr>
      <w:r>
        <w:rPr>
          <w:rFonts w:hint="eastAsia" w:ascii="仿宋_GB2312" w:eastAsia="仿宋_GB2312" w:cs="Arial"/>
          <w:b/>
          <w:sz w:val="44"/>
          <w:szCs w:val="36"/>
        </w:rPr>
        <w:t>目   录</w:t>
      </w:r>
    </w:p>
    <w:p>
      <w:pPr>
        <w:pStyle w:val="64"/>
        <w:spacing w:line="500" w:lineRule="atLeast"/>
        <w:ind w:firstLine="0" w:firstLineChars="0"/>
        <w:jc w:val="center"/>
        <w:rPr>
          <w:rFonts w:hint="eastAsia" w:cs="Arial"/>
          <w:b/>
          <w:sz w:val="36"/>
          <w:szCs w:val="36"/>
        </w:rPr>
      </w:pPr>
    </w:p>
    <w:p>
      <w:pPr>
        <w:pStyle w:val="30"/>
        <w:tabs>
          <w:tab w:val="right" w:leader="dot" w:pos="9070"/>
          <w:tab w:val="clear" w:pos="8948"/>
        </w:tabs>
        <w:spacing w:line="600" w:lineRule="auto"/>
      </w:pPr>
      <w:r>
        <w:rPr>
          <w:b w:val="0"/>
          <w:bCs w:val="0"/>
          <w:caps w:val="0"/>
          <w:smallCaps/>
          <w:sz w:val="21"/>
          <w:lang w:val="en-US" w:eastAsia="zh-CN"/>
        </w:rPr>
        <w:fldChar w:fldCharType="begin"/>
      </w:r>
      <w:r>
        <w:rPr>
          <w:rStyle w:val="47"/>
          <w:b w:val="0"/>
          <w:bCs w:val="0"/>
          <w:caps w:val="0"/>
          <w:smallCaps/>
          <w:sz w:val="21"/>
          <w:lang w:val="en-US" w:eastAsia="zh-CN"/>
        </w:rPr>
        <w:instrText xml:space="preserve"> TOC \o "1-3" \h \z \u </w:instrText>
      </w:r>
      <w:r>
        <w:rPr>
          <w:b w:val="0"/>
          <w:bCs w:val="0"/>
          <w:caps w:val="0"/>
          <w:smallCaps/>
          <w:sz w:val="21"/>
          <w:lang w:val="en-US" w:eastAsia="zh-CN"/>
        </w:rPr>
        <w:fldChar w:fldCharType="separate"/>
      </w:r>
      <w:r>
        <w:rPr>
          <w:bCs w:val="0"/>
          <w:caps w:val="0"/>
          <w:smallCaps/>
          <w:lang w:val="en-US" w:eastAsia="zh-CN"/>
        </w:rPr>
        <w:fldChar w:fldCharType="begin"/>
      </w:r>
      <w:r>
        <w:rPr>
          <w:bCs w:val="0"/>
          <w:caps w:val="0"/>
          <w:smallCaps/>
          <w:lang w:val="en-US" w:eastAsia="zh-CN"/>
        </w:rPr>
        <w:instrText xml:space="preserve"> HYPERLINK \l _Toc9912 </w:instrText>
      </w:r>
      <w:r>
        <w:rPr>
          <w:bCs w:val="0"/>
          <w:caps w:val="0"/>
          <w:smallCaps/>
          <w:lang w:val="en-US" w:eastAsia="zh-CN"/>
        </w:rPr>
        <w:fldChar w:fldCharType="separate"/>
      </w:r>
      <w:r>
        <w:rPr>
          <w:rFonts w:hint="eastAsia" w:hAnsi="宋体"/>
          <w:szCs w:val="36"/>
        </w:rPr>
        <w:t>第一部分  邀请书</w:t>
      </w:r>
      <w:r>
        <w:tab/>
      </w:r>
      <w:r>
        <w:fldChar w:fldCharType="begin"/>
      </w:r>
      <w:r>
        <w:instrText xml:space="preserve"> PAGEREF _Toc9912 \h </w:instrText>
      </w:r>
      <w:r>
        <w:fldChar w:fldCharType="separate"/>
      </w:r>
      <w:r>
        <w:t>2</w:t>
      </w:r>
      <w:r>
        <w:fldChar w:fldCharType="end"/>
      </w:r>
      <w:r>
        <w:rPr>
          <w:bCs w:val="0"/>
          <w:caps w:val="0"/>
          <w:smallCaps/>
          <w:lang w:val="en-US" w:eastAsia="zh-CN"/>
        </w:rPr>
        <w:fldChar w:fldCharType="end"/>
      </w:r>
    </w:p>
    <w:p>
      <w:pPr>
        <w:pStyle w:val="30"/>
        <w:tabs>
          <w:tab w:val="right" w:leader="dot" w:pos="9070"/>
          <w:tab w:val="clear" w:pos="8948"/>
        </w:tabs>
        <w:spacing w:line="600" w:lineRule="auto"/>
      </w:pPr>
      <w:r>
        <w:rPr>
          <w:bCs w:val="0"/>
          <w:caps w:val="0"/>
          <w:smallCaps/>
          <w:lang w:val="en-US" w:eastAsia="zh-CN"/>
        </w:rPr>
        <w:fldChar w:fldCharType="begin"/>
      </w:r>
      <w:r>
        <w:rPr>
          <w:bCs w:val="0"/>
          <w:caps w:val="0"/>
          <w:smallCaps/>
          <w:lang w:val="en-US" w:eastAsia="zh-CN"/>
        </w:rPr>
        <w:instrText xml:space="preserve"> HYPERLINK \l _Toc6062 </w:instrText>
      </w:r>
      <w:r>
        <w:rPr>
          <w:bCs w:val="0"/>
          <w:caps w:val="0"/>
          <w:smallCaps/>
          <w:lang w:val="en-US" w:eastAsia="zh-CN"/>
        </w:rPr>
        <w:fldChar w:fldCharType="separate"/>
      </w:r>
      <w:r>
        <w:rPr>
          <w:rFonts w:hint="eastAsia" w:hAnsi="宋体"/>
          <w:szCs w:val="36"/>
        </w:rPr>
        <w:t>第二部分  投标人须知</w:t>
      </w:r>
      <w:r>
        <w:tab/>
      </w:r>
      <w:r>
        <w:fldChar w:fldCharType="begin"/>
      </w:r>
      <w:r>
        <w:instrText xml:space="preserve"> PAGEREF _Toc6062 \h </w:instrText>
      </w:r>
      <w:r>
        <w:fldChar w:fldCharType="separate"/>
      </w:r>
      <w:r>
        <w:t>5</w:t>
      </w:r>
      <w:r>
        <w:fldChar w:fldCharType="end"/>
      </w:r>
      <w:r>
        <w:rPr>
          <w:bCs w:val="0"/>
          <w:caps w:val="0"/>
          <w:smallCaps/>
          <w:lang w:val="en-US" w:eastAsia="zh-CN"/>
        </w:rPr>
        <w:fldChar w:fldCharType="end"/>
      </w:r>
    </w:p>
    <w:p>
      <w:pPr>
        <w:pStyle w:val="30"/>
        <w:tabs>
          <w:tab w:val="right" w:leader="dot" w:pos="9070"/>
          <w:tab w:val="clear" w:pos="8948"/>
        </w:tabs>
        <w:spacing w:line="600" w:lineRule="auto"/>
      </w:pPr>
      <w:r>
        <w:rPr>
          <w:bCs w:val="0"/>
          <w:caps w:val="0"/>
          <w:smallCaps/>
          <w:lang w:val="en-US" w:eastAsia="zh-CN"/>
        </w:rPr>
        <w:fldChar w:fldCharType="begin"/>
      </w:r>
      <w:r>
        <w:rPr>
          <w:bCs w:val="0"/>
          <w:caps w:val="0"/>
          <w:smallCaps/>
          <w:lang w:val="en-US" w:eastAsia="zh-CN"/>
        </w:rPr>
        <w:instrText xml:space="preserve"> HYPERLINK \l _Toc1952 </w:instrText>
      </w:r>
      <w:r>
        <w:rPr>
          <w:bCs w:val="0"/>
          <w:caps w:val="0"/>
          <w:smallCaps/>
          <w:lang w:val="en-US" w:eastAsia="zh-CN"/>
        </w:rPr>
        <w:fldChar w:fldCharType="separate"/>
      </w:r>
      <w:r>
        <w:rPr>
          <w:rFonts w:hint="eastAsia" w:hAnsi="宋体"/>
          <w:szCs w:val="36"/>
        </w:rPr>
        <w:t>第三部分  采购内容及要求</w:t>
      </w:r>
      <w:r>
        <w:tab/>
      </w:r>
      <w:r>
        <w:fldChar w:fldCharType="begin"/>
      </w:r>
      <w:r>
        <w:instrText xml:space="preserve"> PAGEREF _Toc1952 \h </w:instrText>
      </w:r>
      <w:r>
        <w:fldChar w:fldCharType="separate"/>
      </w:r>
      <w:r>
        <w:t>16</w:t>
      </w:r>
      <w:r>
        <w:fldChar w:fldCharType="end"/>
      </w:r>
      <w:r>
        <w:rPr>
          <w:bCs w:val="0"/>
          <w:caps w:val="0"/>
          <w:smallCaps/>
          <w:lang w:val="en-US" w:eastAsia="zh-CN"/>
        </w:rPr>
        <w:fldChar w:fldCharType="end"/>
      </w:r>
    </w:p>
    <w:p>
      <w:pPr>
        <w:pStyle w:val="30"/>
        <w:tabs>
          <w:tab w:val="right" w:leader="dot" w:pos="9070"/>
          <w:tab w:val="clear" w:pos="8948"/>
        </w:tabs>
        <w:spacing w:line="600" w:lineRule="auto"/>
      </w:pPr>
      <w:r>
        <w:rPr>
          <w:bCs w:val="0"/>
          <w:caps w:val="0"/>
          <w:smallCaps/>
          <w:lang w:val="en-US" w:eastAsia="zh-CN"/>
        </w:rPr>
        <w:fldChar w:fldCharType="begin"/>
      </w:r>
      <w:r>
        <w:rPr>
          <w:bCs w:val="0"/>
          <w:caps w:val="0"/>
          <w:smallCaps/>
          <w:lang w:val="en-US" w:eastAsia="zh-CN"/>
        </w:rPr>
        <w:instrText xml:space="preserve"> HYPERLINK \l _Toc31024 </w:instrText>
      </w:r>
      <w:r>
        <w:rPr>
          <w:bCs w:val="0"/>
          <w:caps w:val="0"/>
          <w:smallCaps/>
          <w:lang w:val="en-US" w:eastAsia="zh-CN"/>
        </w:rPr>
        <w:fldChar w:fldCharType="separate"/>
      </w:r>
      <w:r>
        <w:rPr>
          <w:rFonts w:hint="eastAsia" w:hAnsi="宋体"/>
          <w:szCs w:val="36"/>
        </w:rPr>
        <w:t>第</w:t>
      </w:r>
      <w:r>
        <w:rPr>
          <w:rFonts w:hint="eastAsia" w:hAnsi="宋体"/>
          <w:szCs w:val="36"/>
          <w:lang w:val="en-US" w:eastAsia="zh-CN"/>
        </w:rPr>
        <w:t>四</w:t>
      </w:r>
      <w:r>
        <w:rPr>
          <w:rFonts w:hint="eastAsia" w:hAnsi="宋体"/>
          <w:szCs w:val="36"/>
        </w:rPr>
        <w:t>部分</w:t>
      </w:r>
      <w:r>
        <w:rPr>
          <w:rFonts w:hint="eastAsia" w:hAnsi="宋体"/>
          <w:szCs w:val="36"/>
          <w:lang w:val="en-US" w:eastAsia="zh-CN"/>
        </w:rPr>
        <w:t xml:space="preserve">  </w:t>
      </w:r>
      <w:r>
        <w:rPr>
          <w:rFonts w:hint="eastAsia" w:hAnsi="宋体"/>
          <w:szCs w:val="36"/>
        </w:rPr>
        <w:t>合同条款</w:t>
      </w:r>
      <w:r>
        <w:tab/>
      </w:r>
      <w:r>
        <w:fldChar w:fldCharType="begin"/>
      </w:r>
      <w:r>
        <w:instrText xml:space="preserve"> PAGEREF _Toc31024 \h </w:instrText>
      </w:r>
      <w:r>
        <w:fldChar w:fldCharType="separate"/>
      </w:r>
      <w:r>
        <w:t>19</w:t>
      </w:r>
      <w:r>
        <w:fldChar w:fldCharType="end"/>
      </w:r>
      <w:r>
        <w:rPr>
          <w:bCs w:val="0"/>
          <w:caps w:val="0"/>
          <w:smallCaps/>
          <w:lang w:val="en-US" w:eastAsia="zh-CN"/>
        </w:rPr>
        <w:fldChar w:fldCharType="end"/>
      </w:r>
    </w:p>
    <w:p>
      <w:pPr>
        <w:pStyle w:val="30"/>
        <w:tabs>
          <w:tab w:val="right" w:leader="dot" w:pos="9070"/>
          <w:tab w:val="clear" w:pos="8948"/>
        </w:tabs>
        <w:spacing w:line="600" w:lineRule="auto"/>
      </w:pPr>
      <w:r>
        <w:rPr>
          <w:bCs w:val="0"/>
          <w:caps w:val="0"/>
          <w:smallCaps/>
          <w:lang w:val="en-US" w:eastAsia="zh-CN"/>
        </w:rPr>
        <w:fldChar w:fldCharType="begin"/>
      </w:r>
      <w:r>
        <w:rPr>
          <w:bCs w:val="0"/>
          <w:caps w:val="0"/>
          <w:smallCaps/>
          <w:lang w:val="en-US" w:eastAsia="zh-CN"/>
        </w:rPr>
        <w:instrText xml:space="preserve"> HYPERLINK \l _Toc19325 </w:instrText>
      </w:r>
      <w:r>
        <w:rPr>
          <w:bCs w:val="0"/>
          <w:caps w:val="0"/>
          <w:smallCaps/>
          <w:lang w:val="en-US" w:eastAsia="zh-CN"/>
        </w:rPr>
        <w:fldChar w:fldCharType="separate"/>
      </w:r>
      <w:r>
        <w:rPr>
          <w:rFonts w:hint="eastAsia"/>
        </w:rPr>
        <w:t>第</w:t>
      </w:r>
      <w:r>
        <w:rPr>
          <w:rFonts w:hint="eastAsia"/>
          <w:lang w:val="en-US" w:eastAsia="zh-CN"/>
        </w:rPr>
        <w:t>五</w:t>
      </w:r>
      <w:r>
        <w:rPr>
          <w:rFonts w:hint="eastAsia"/>
        </w:rPr>
        <w:t>部分   报价文件格式</w:t>
      </w:r>
      <w:r>
        <w:tab/>
      </w:r>
      <w:r>
        <w:fldChar w:fldCharType="begin"/>
      </w:r>
      <w:r>
        <w:instrText xml:space="preserve"> PAGEREF _Toc19325 \h </w:instrText>
      </w:r>
      <w:r>
        <w:fldChar w:fldCharType="separate"/>
      </w:r>
      <w:r>
        <w:t>34</w:t>
      </w:r>
      <w:r>
        <w:fldChar w:fldCharType="end"/>
      </w:r>
      <w:r>
        <w:rPr>
          <w:bCs w:val="0"/>
          <w:caps w:val="0"/>
          <w:smallCaps/>
          <w:lang w:val="en-US" w:eastAsia="zh-CN"/>
        </w:rPr>
        <w:fldChar w:fldCharType="end"/>
      </w:r>
    </w:p>
    <w:p>
      <w:pPr>
        <w:pStyle w:val="30"/>
        <w:tabs>
          <w:tab w:val="right" w:leader="dot" w:pos="9070"/>
          <w:tab w:val="clear" w:pos="8948"/>
        </w:tabs>
        <w:spacing w:line="600" w:lineRule="auto"/>
      </w:pPr>
      <w:r>
        <w:rPr>
          <w:bCs w:val="0"/>
          <w:caps w:val="0"/>
          <w:smallCaps/>
          <w:lang w:val="en-US" w:eastAsia="zh-CN"/>
        </w:rPr>
        <w:fldChar w:fldCharType="begin"/>
      </w:r>
      <w:r>
        <w:rPr>
          <w:bCs w:val="0"/>
          <w:caps w:val="0"/>
          <w:smallCaps/>
          <w:lang w:val="en-US" w:eastAsia="zh-CN"/>
        </w:rPr>
        <w:instrText xml:space="preserve"> HYPERLINK \l _Toc3778 </w:instrText>
      </w:r>
      <w:r>
        <w:rPr>
          <w:bCs w:val="0"/>
          <w:caps w:val="0"/>
          <w:smallCaps/>
          <w:lang w:val="en-US" w:eastAsia="zh-CN"/>
        </w:rPr>
        <w:fldChar w:fldCharType="separate"/>
      </w:r>
      <w:r>
        <w:rPr>
          <w:rFonts w:hint="eastAsia" w:hAnsi="宋体"/>
          <w:szCs w:val="36"/>
        </w:rPr>
        <w:t>第</w:t>
      </w:r>
      <w:r>
        <w:rPr>
          <w:rFonts w:hint="eastAsia" w:hAnsi="宋体"/>
          <w:szCs w:val="36"/>
          <w:lang w:val="en-US" w:eastAsia="zh-CN"/>
        </w:rPr>
        <w:t>六</w:t>
      </w:r>
      <w:r>
        <w:rPr>
          <w:rFonts w:hint="eastAsia" w:hAnsi="宋体"/>
          <w:szCs w:val="36"/>
        </w:rPr>
        <w:t>部分  评审办法</w:t>
      </w:r>
      <w:r>
        <w:tab/>
      </w:r>
      <w:r>
        <w:fldChar w:fldCharType="begin"/>
      </w:r>
      <w:r>
        <w:instrText xml:space="preserve"> PAGEREF _Toc3778 \h </w:instrText>
      </w:r>
      <w:r>
        <w:fldChar w:fldCharType="separate"/>
      </w:r>
      <w:r>
        <w:t>40</w:t>
      </w:r>
      <w:r>
        <w:fldChar w:fldCharType="end"/>
      </w:r>
      <w:r>
        <w:rPr>
          <w:bCs w:val="0"/>
          <w:caps w:val="0"/>
          <w:smallCaps/>
          <w:lang w:val="en-US" w:eastAsia="zh-CN"/>
        </w:rPr>
        <w:fldChar w:fldCharType="end"/>
      </w:r>
    </w:p>
    <w:p>
      <w:pPr>
        <w:pStyle w:val="30"/>
        <w:keepNext w:val="0"/>
        <w:keepLines w:val="0"/>
        <w:pageBreakBefore w:val="0"/>
        <w:widowControl/>
        <w:kinsoku/>
        <w:wordWrap/>
        <w:overflowPunct/>
        <w:topLinePunct w:val="0"/>
        <w:autoSpaceDE/>
        <w:autoSpaceDN/>
        <w:bidi w:val="0"/>
        <w:adjustRightInd/>
        <w:snapToGrid/>
        <w:spacing w:line="600" w:lineRule="auto"/>
        <w:textAlignment w:val="auto"/>
        <w:rPr>
          <w:rStyle w:val="47"/>
          <w:b w:val="0"/>
          <w:bCs w:val="0"/>
          <w:caps w:val="0"/>
          <w:smallCaps/>
          <w:sz w:val="21"/>
          <w:lang w:val="en-US" w:eastAsia="zh-CN"/>
        </w:rPr>
        <w:sectPr>
          <w:headerReference r:id="rId5" w:type="default"/>
          <w:footerReference r:id="rId7" w:type="default"/>
          <w:headerReference r:id="rId6" w:type="even"/>
          <w:footerReference r:id="rId8" w:type="even"/>
          <w:pgSz w:w="11906" w:h="16838"/>
          <w:pgMar w:top="1588" w:right="1418" w:bottom="1134" w:left="1418" w:header="680" w:footer="992" w:gutter="0"/>
          <w:pgNumType w:fmt="decimal" w:start="1"/>
          <w:cols w:space="720" w:num="1"/>
          <w:docGrid w:type="lines" w:linePitch="312" w:charSpace="0"/>
        </w:sectPr>
      </w:pPr>
      <w:r>
        <w:rPr>
          <w:bCs w:val="0"/>
          <w:caps w:val="0"/>
          <w:smallCaps/>
          <w:lang w:val="en-US" w:eastAsia="zh-CN"/>
        </w:rPr>
        <w:fldChar w:fldCharType="end"/>
      </w:r>
    </w:p>
    <w:p>
      <w:pPr>
        <w:pStyle w:val="2"/>
        <w:keepNext w:val="0"/>
        <w:keepLines w:val="0"/>
        <w:pageBreakBefore/>
        <w:spacing w:before="312" w:beforeLines="100" w:after="312" w:afterLines="100" w:line="400" w:lineRule="atLeast"/>
        <w:jc w:val="center"/>
        <w:rPr>
          <w:rFonts w:hint="eastAsia" w:hAnsi="宋体"/>
          <w:color w:val="auto"/>
          <w:szCs w:val="36"/>
        </w:rPr>
      </w:pPr>
      <w:bookmarkStart w:id="1" w:name="_Toc392836689"/>
      <w:bookmarkStart w:id="2" w:name="_Toc9912"/>
      <w:r>
        <w:rPr>
          <w:rFonts w:hint="eastAsia" w:hAnsi="宋体"/>
          <w:color w:val="auto"/>
          <w:szCs w:val="36"/>
        </w:rPr>
        <w:t xml:space="preserve">第一部分  </w:t>
      </w:r>
      <w:bookmarkEnd w:id="1"/>
      <w:r>
        <w:rPr>
          <w:rFonts w:hint="eastAsia" w:hAnsi="宋体"/>
          <w:color w:val="auto"/>
          <w:szCs w:val="36"/>
        </w:rPr>
        <w:t>邀请书</w:t>
      </w:r>
      <w:bookmarkEnd w:id="2"/>
    </w:p>
    <w:p>
      <w:pPr>
        <w:spacing w:line="400" w:lineRule="exact"/>
        <w:jc w:val="center"/>
        <w:rPr>
          <w:rFonts w:hint="eastAsia" w:ascii="宋体" w:hAnsi="宋体"/>
          <w:color w:val="auto"/>
          <w:szCs w:val="21"/>
        </w:rPr>
      </w:pPr>
      <w:r>
        <w:rPr>
          <w:rFonts w:hint="eastAsia" w:ascii="宋体" w:hAnsi="宋体"/>
          <w:color w:val="auto"/>
          <w:szCs w:val="21"/>
        </w:rPr>
        <w:t>发布日期：20</w:t>
      </w:r>
      <w:r>
        <w:rPr>
          <w:rFonts w:hint="eastAsia" w:ascii="宋体" w:hAnsi="宋体"/>
          <w:color w:val="auto"/>
          <w:szCs w:val="21"/>
          <w:lang w:val="en-US" w:eastAsia="zh-CN"/>
        </w:rPr>
        <w:t>22</w:t>
      </w:r>
      <w:r>
        <w:rPr>
          <w:rFonts w:hint="eastAsia" w:ascii="宋体" w:hAnsi="宋体"/>
          <w:color w:val="auto"/>
          <w:szCs w:val="21"/>
        </w:rPr>
        <w:t>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25</w:t>
      </w:r>
      <w:r>
        <w:rPr>
          <w:rFonts w:hint="eastAsia" w:ascii="宋体" w:hAnsi="宋体"/>
          <w:color w:val="auto"/>
          <w:szCs w:val="21"/>
        </w:rPr>
        <w:t>日</w:t>
      </w:r>
    </w:p>
    <w:p>
      <w:pPr>
        <w:spacing w:line="400" w:lineRule="atLeast"/>
        <w:ind w:firstLine="414"/>
        <w:jc w:val="both"/>
        <w:rPr>
          <w:rFonts w:hint="eastAsia" w:ascii="宋体" w:hAnsi="宋体"/>
          <w:color w:val="auto"/>
        </w:rPr>
      </w:pPr>
      <w:r>
        <w:rPr>
          <w:rFonts w:hint="eastAsia" w:ascii="宋体" w:hAnsi="宋体"/>
          <w:color w:val="auto"/>
          <w:szCs w:val="21"/>
        </w:rPr>
        <w:t>根据</w:t>
      </w:r>
      <w:r>
        <w:rPr>
          <w:rFonts w:hint="eastAsia"/>
          <w:color w:val="auto"/>
          <w:szCs w:val="21"/>
        </w:rPr>
        <w:t>《中华人民共和国招投标法》</w:t>
      </w:r>
      <w:r>
        <w:rPr>
          <w:rFonts w:hint="eastAsia" w:ascii="宋体" w:hAnsi="宋体"/>
          <w:color w:val="auto"/>
          <w:szCs w:val="21"/>
        </w:rPr>
        <w:t>等有关规定，</w:t>
      </w:r>
      <w:r>
        <w:rPr>
          <w:rFonts w:hint="eastAsia" w:ascii="宋体" w:hAnsi="宋体"/>
          <w:color w:val="auto"/>
          <w:lang w:eastAsia="zh-CN"/>
        </w:rPr>
        <w:t>温州瑞辀工程项目管理有限公司</w:t>
      </w:r>
      <w:r>
        <w:rPr>
          <w:rFonts w:hint="eastAsia" w:ascii="宋体" w:hAnsi="宋体"/>
          <w:color w:val="auto"/>
        </w:rPr>
        <w:t>（以下称“采购代理机构”）受</w:t>
      </w:r>
      <w:r>
        <w:rPr>
          <w:rFonts w:hint="eastAsia"/>
          <w:color w:val="auto"/>
          <w:lang w:eastAsia="zh-CN"/>
        </w:rPr>
        <w:t>瑞安市妇幼保健院</w:t>
      </w:r>
      <w:r>
        <w:rPr>
          <w:rFonts w:hint="eastAsia" w:ascii="宋体" w:hAnsi="宋体"/>
          <w:color w:val="auto"/>
        </w:rPr>
        <w:t>委托，就</w:t>
      </w:r>
      <w:r>
        <w:rPr>
          <w:rFonts w:hint="eastAsia" w:ascii="宋体" w:hAnsi="宋体"/>
          <w:color w:val="auto"/>
          <w:lang w:eastAsia="zh-CN"/>
        </w:rPr>
        <w:t>瑞安市妇幼保健院诊疗环境改造（外立面）工程监理</w:t>
      </w:r>
      <w:r>
        <w:rPr>
          <w:rFonts w:hint="eastAsia" w:ascii="_x000B__x000C_" w:hAnsi="_x000B__x000C_"/>
          <w:color w:val="auto"/>
          <w:szCs w:val="21"/>
        </w:rPr>
        <w:t>项目</w:t>
      </w:r>
      <w:r>
        <w:rPr>
          <w:rFonts w:hint="eastAsia" w:ascii="宋体" w:hAnsi="宋体"/>
          <w:color w:val="auto"/>
        </w:rPr>
        <w:t>进行</w:t>
      </w:r>
      <w:r>
        <w:rPr>
          <w:rFonts w:hint="eastAsia" w:ascii="宋体" w:hAnsi="宋体" w:cs="宋体"/>
          <w:color w:val="auto"/>
          <w:szCs w:val="21"/>
        </w:rPr>
        <w:t>邀请招标，我们诚恳地邀请贵单位参加报价，</w:t>
      </w:r>
      <w:r>
        <w:rPr>
          <w:rFonts w:hint="eastAsia" w:ascii="宋体" w:hAnsi="宋体"/>
          <w:color w:val="auto"/>
        </w:rPr>
        <w:t>并请按</w:t>
      </w:r>
      <w:r>
        <w:rPr>
          <w:rFonts w:hint="eastAsia" w:ascii="宋体" w:hAnsi="宋体"/>
          <w:color w:val="auto"/>
          <w:lang w:val="en-US" w:eastAsia="zh-CN"/>
        </w:rPr>
        <w:t>询价</w:t>
      </w:r>
      <w:r>
        <w:rPr>
          <w:rFonts w:hint="eastAsia" w:ascii="宋体" w:hAnsi="宋体"/>
          <w:color w:val="auto"/>
        </w:rPr>
        <w:t>文件的要求认真准备好报价文件，按时前来报价。现将有关事项通知如下：</w:t>
      </w:r>
    </w:p>
    <w:p>
      <w:pPr>
        <w:numPr>
          <w:ilvl w:val="0"/>
          <w:numId w:val="1"/>
        </w:numPr>
        <w:spacing w:line="400" w:lineRule="exact"/>
        <w:rPr>
          <w:rFonts w:hint="eastAsia" w:ascii="宋体" w:hAnsi="宋体"/>
          <w:b/>
          <w:color w:val="auto"/>
          <w:sz w:val="24"/>
          <w:szCs w:val="24"/>
        </w:rPr>
      </w:pPr>
      <w:r>
        <w:rPr>
          <w:rFonts w:hint="eastAsia" w:ascii="宋体" w:hAnsi="宋体"/>
          <w:b/>
          <w:color w:val="auto"/>
          <w:sz w:val="24"/>
          <w:szCs w:val="24"/>
        </w:rPr>
        <w:t xml:space="preserve">招标项目编号: </w:t>
      </w:r>
      <w:r>
        <w:rPr>
          <w:rFonts w:hint="eastAsia" w:ascii="宋体" w:hAnsi="宋体"/>
          <w:color w:val="auto"/>
          <w:sz w:val="21"/>
          <w:szCs w:val="21"/>
          <w:lang w:val="en-US" w:eastAsia="zh-CN"/>
        </w:rPr>
        <w:t>WZRZSH0804</w:t>
      </w:r>
    </w:p>
    <w:p>
      <w:pPr>
        <w:pStyle w:val="75"/>
        <w:widowControl/>
        <w:numPr>
          <w:ilvl w:val="0"/>
          <w:numId w:val="1"/>
        </w:numPr>
        <w:spacing w:line="400" w:lineRule="exact"/>
        <w:ind w:firstLineChars="0"/>
        <w:jc w:val="left"/>
        <w:rPr>
          <w:rFonts w:ascii="宋体" w:hAnsi="宋体" w:cs="宋体"/>
          <w:color w:val="auto"/>
          <w:sz w:val="24"/>
        </w:rPr>
      </w:pPr>
      <w:r>
        <w:rPr>
          <w:rFonts w:hint="eastAsia" w:ascii="宋体" w:hAnsi="宋体" w:cs="宋体"/>
          <w:b/>
          <w:bCs/>
          <w:color w:val="auto"/>
          <w:sz w:val="24"/>
        </w:rPr>
        <w:t>采购组织类型：</w:t>
      </w:r>
      <w:r>
        <w:rPr>
          <w:rFonts w:hint="eastAsia" w:ascii="宋体" w:hAnsi="宋体" w:cs="宋体"/>
          <w:color w:val="auto"/>
          <w:sz w:val="21"/>
          <w:szCs w:val="21"/>
          <w:u w:val="single"/>
        </w:rPr>
        <w:t>分散采购</w:t>
      </w:r>
    </w:p>
    <w:p>
      <w:pPr>
        <w:numPr>
          <w:ilvl w:val="0"/>
          <w:numId w:val="1"/>
        </w:numPr>
        <w:spacing w:line="400" w:lineRule="exact"/>
        <w:rPr>
          <w:rFonts w:hint="eastAsia" w:ascii="宋体" w:hAnsi="宋体"/>
          <w:b/>
          <w:color w:val="auto"/>
          <w:sz w:val="24"/>
          <w:szCs w:val="24"/>
        </w:rPr>
      </w:pPr>
      <w:r>
        <w:rPr>
          <w:rFonts w:hint="eastAsia" w:ascii="宋体" w:hAnsi="宋体"/>
          <w:b/>
          <w:color w:val="auto"/>
          <w:sz w:val="24"/>
          <w:szCs w:val="24"/>
        </w:rPr>
        <w:t>招标项目概况（内容、用途、数量、简要技术要求等）:</w:t>
      </w:r>
    </w:p>
    <w:tbl>
      <w:tblPr>
        <w:tblStyle w:val="40"/>
        <w:tblW w:w="9073" w:type="dxa"/>
        <w:tblInd w:w="0" w:type="dxa"/>
        <w:tblLayout w:type="fixed"/>
        <w:tblCellMar>
          <w:top w:w="0" w:type="dxa"/>
          <w:left w:w="0" w:type="dxa"/>
          <w:bottom w:w="0" w:type="dxa"/>
          <w:right w:w="0" w:type="dxa"/>
        </w:tblCellMar>
      </w:tblPr>
      <w:tblGrid>
        <w:gridCol w:w="2950"/>
        <w:gridCol w:w="2304"/>
        <w:gridCol w:w="3819"/>
      </w:tblGrid>
      <w:tr>
        <w:tblPrEx>
          <w:tblCellMar>
            <w:top w:w="0" w:type="dxa"/>
            <w:left w:w="0" w:type="dxa"/>
            <w:bottom w:w="0" w:type="dxa"/>
            <w:right w:w="0" w:type="dxa"/>
          </w:tblCellMar>
        </w:tblPrEx>
        <w:trPr>
          <w:trHeight w:val="559" w:hRule="atLeast"/>
        </w:trPr>
        <w:tc>
          <w:tcPr>
            <w:tcW w:w="2950" w:type="dxa"/>
            <w:tcBorders>
              <w:top w:val="single" w:color="000000" w:sz="6" w:space="0"/>
              <w:left w:val="single" w:color="auto" w:sz="4" w:space="0"/>
              <w:bottom w:val="single" w:color="000000" w:sz="6" w:space="0"/>
              <w:right w:val="single" w:color="000000" w:sz="6" w:space="0"/>
            </w:tcBorders>
            <w:noWrap w:val="0"/>
            <w:tcMar>
              <w:top w:w="30" w:type="dxa"/>
              <w:left w:w="30" w:type="dxa"/>
              <w:bottom w:w="30" w:type="dxa"/>
              <w:right w:w="30" w:type="dxa"/>
            </w:tcMar>
            <w:vAlign w:val="center"/>
          </w:tcPr>
          <w:p>
            <w:pPr>
              <w:spacing w:line="420" w:lineRule="exact"/>
              <w:jc w:val="center"/>
              <w:rPr>
                <w:rFonts w:ascii="宋体" w:hAnsi="宋体" w:cs="宋体"/>
                <w:color w:val="auto"/>
                <w:szCs w:val="21"/>
              </w:rPr>
            </w:pPr>
            <w:r>
              <w:rPr>
                <w:rFonts w:hint="eastAsia" w:ascii="宋体" w:hAnsi="宋体" w:cs="宋体"/>
                <w:color w:val="auto"/>
                <w:szCs w:val="21"/>
              </w:rPr>
              <w:t>标项内容</w:t>
            </w:r>
          </w:p>
        </w:tc>
        <w:tc>
          <w:tcPr>
            <w:tcW w:w="2304" w:type="dxa"/>
            <w:tcBorders>
              <w:top w:val="single" w:color="000000" w:sz="6" w:space="0"/>
              <w:left w:val="single" w:color="000000" w:sz="6" w:space="0"/>
              <w:bottom w:val="single" w:color="000000" w:sz="6" w:space="0"/>
              <w:right w:val="single" w:color="auto" w:sz="4" w:space="0"/>
            </w:tcBorders>
            <w:noWrap w:val="0"/>
            <w:tcMar>
              <w:top w:w="30" w:type="dxa"/>
              <w:left w:w="30" w:type="dxa"/>
              <w:bottom w:w="30" w:type="dxa"/>
              <w:right w:w="30" w:type="dxa"/>
            </w:tcMar>
            <w:vAlign w:val="center"/>
          </w:tcPr>
          <w:p>
            <w:pPr>
              <w:spacing w:line="420" w:lineRule="exact"/>
              <w:jc w:val="center"/>
              <w:rPr>
                <w:rFonts w:hint="eastAsia" w:ascii="宋体" w:hAnsi="宋体" w:cs="宋体"/>
                <w:color w:val="auto"/>
                <w:szCs w:val="21"/>
              </w:rPr>
            </w:pPr>
            <w:r>
              <w:rPr>
                <w:rFonts w:hint="eastAsia" w:ascii="宋体" w:hAnsi="宋体" w:cs="宋体"/>
                <w:color w:val="auto"/>
                <w:szCs w:val="21"/>
              </w:rPr>
              <w:t>招标人</w:t>
            </w:r>
          </w:p>
        </w:tc>
        <w:tc>
          <w:tcPr>
            <w:tcW w:w="3819" w:type="dxa"/>
            <w:tcBorders>
              <w:top w:val="single" w:color="000000" w:sz="6" w:space="0"/>
              <w:left w:val="single" w:color="000000" w:sz="6" w:space="0"/>
              <w:bottom w:val="single" w:color="000000" w:sz="6" w:space="0"/>
              <w:right w:val="single" w:color="auto" w:sz="4" w:space="0"/>
            </w:tcBorders>
            <w:noWrap w:val="0"/>
            <w:tcMar>
              <w:top w:w="30" w:type="dxa"/>
              <w:left w:w="30" w:type="dxa"/>
              <w:bottom w:w="30" w:type="dxa"/>
              <w:right w:w="30" w:type="dxa"/>
            </w:tcMar>
            <w:vAlign w:val="center"/>
          </w:tcPr>
          <w:p>
            <w:pPr>
              <w:spacing w:line="420" w:lineRule="exact"/>
              <w:jc w:val="center"/>
              <w:rPr>
                <w:rFonts w:hint="eastAsia" w:ascii="宋体" w:hAnsi="宋体" w:cs="宋体"/>
                <w:color w:val="auto"/>
                <w:szCs w:val="21"/>
              </w:rPr>
            </w:pPr>
            <w:r>
              <w:rPr>
                <w:rFonts w:hint="eastAsia" w:ascii="宋体" w:hAnsi="宋体" w:cs="宋体"/>
                <w:color w:val="auto"/>
                <w:szCs w:val="21"/>
              </w:rPr>
              <w:t>简要技术要求、用途</w:t>
            </w:r>
          </w:p>
        </w:tc>
      </w:tr>
      <w:tr>
        <w:tblPrEx>
          <w:tblCellMar>
            <w:top w:w="0" w:type="dxa"/>
            <w:left w:w="0" w:type="dxa"/>
            <w:bottom w:w="0" w:type="dxa"/>
            <w:right w:w="0" w:type="dxa"/>
          </w:tblCellMar>
        </w:tblPrEx>
        <w:trPr>
          <w:trHeight w:val="90" w:hRule="atLeast"/>
        </w:trPr>
        <w:tc>
          <w:tcPr>
            <w:tcW w:w="2950" w:type="dxa"/>
            <w:tcBorders>
              <w:top w:val="single" w:color="000000" w:sz="6" w:space="0"/>
              <w:left w:val="single" w:color="auto" w:sz="4" w:space="0"/>
              <w:bottom w:val="single" w:color="000000" w:sz="6" w:space="0"/>
              <w:right w:val="single" w:color="000000" w:sz="6" w:space="0"/>
            </w:tcBorders>
            <w:noWrap w:val="0"/>
            <w:tcMar>
              <w:top w:w="30" w:type="dxa"/>
              <w:left w:w="30" w:type="dxa"/>
              <w:bottom w:w="30" w:type="dxa"/>
              <w:right w:w="30" w:type="dxa"/>
            </w:tcMar>
            <w:vAlign w:val="center"/>
          </w:tcPr>
          <w:p>
            <w:pPr>
              <w:spacing w:line="360" w:lineRule="exact"/>
              <w:jc w:val="center"/>
              <w:rPr>
                <w:rFonts w:hint="eastAsia" w:ascii="Arial" w:hAnsi="Arial" w:eastAsia="宋体" w:cs="Arial"/>
                <w:color w:val="auto"/>
                <w:sz w:val="21"/>
                <w:szCs w:val="21"/>
                <w:lang w:eastAsia="zh-CN"/>
              </w:rPr>
            </w:pPr>
            <w:r>
              <w:rPr>
                <w:rFonts w:hint="eastAsia" w:ascii="宋体" w:hAnsi="宋体"/>
                <w:color w:val="auto"/>
                <w:sz w:val="21"/>
                <w:szCs w:val="21"/>
                <w:lang w:eastAsia="zh-CN"/>
              </w:rPr>
              <w:t>瑞安市妇幼保健院诊疗环境改造（外立面）工程监理</w:t>
            </w:r>
          </w:p>
        </w:tc>
        <w:tc>
          <w:tcPr>
            <w:tcW w:w="2304" w:type="dxa"/>
            <w:tcBorders>
              <w:top w:val="single" w:color="000000" w:sz="6" w:space="0"/>
              <w:left w:val="single" w:color="000000" w:sz="6" w:space="0"/>
              <w:bottom w:val="single" w:color="000000" w:sz="6" w:space="0"/>
              <w:right w:val="single" w:color="auto" w:sz="4" w:space="0"/>
            </w:tcBorders>
            <w:noWrap w:val="0"/>
            <w:tcMar>
              <w:top w:w="30" w:type="dxa"/>
              <w:left w:w="30" w:type="dxa"/>
              <w:bottom w:w="30" w:type="dxa"/>
              <w:right w:w="30" w:type="dxa"/>
            </w:tcMar>
            <w:vAlign w:val="center"/>
          </w:tcPr>
          <w:p>
            <w:pPr>
              <w:spacing w:line="360" w:lineRule="exact"/>
              <w:jc w:val="center"/>
              <w:rPr>
                <w:rFonts w:hint="eastAsia" w:ascii="宋体" w:hAnsi="宋体" w:eastAsia="宋体"/>
                <w:color w:val="auto"/>
                <w:sz w:val="21"/>
                <w:szCs w:val="21"/>
                <w:lang w:eastAsia="zh-CN"/>
              </w:rPr>
            </w:pPr>
            <w:r>
              <w:rPr>
                <w:rFonts w:hint="eastAsia" w:ascii="宋体" w:hAnsi="宋体"/>
                <w:color w:val="auto"/>
                <w:sz w:val="21"/>
                <w:szCs w:val="21"/>
                <w:lang w:eastAsia="zh-CN"/>
              </w:rPr>
              <w:t>瑞安市妇幼保健院</w:t>
            </w:r>
          </w:p>
        </w:tc>
        <w:tc>
          <w:tcPr>
            <w:tcW w:w="3819" w:type="dxa"/>
            <w:tcBorders>
              <w:top w:val="single" w:color="000000" w:sz="6" w:space="0"/>
              <w:left w:val="single" w:color="000000" w:sz="6" w:space="0"/>
              <w:bottom w:val="single" w:color="000000" w:sz="6" w:space="0"/>
              <w:right w:val="single" w:color="auto" w:sz="4" w:space="0"/>
            </w:tcBorders>
            <w:noWrap w:val="0"/>
            <w:tcMar>
              <w:top w:w="30" w:type="dxa"/>
              <w:left w:w="30" w:type="dxa"/>
              <w:bottom w:w="30" w:type="dxa"/>
              <w:right w:w="30" w:type="dxa"/>
            </w:tcMar>
            <w:vAlign w:val="center"/>
          </w:tcPr>
          <w:p>
            <w:pPr>
              <w:spacing w:line="360" w:lineRule="exact"/>
              <w:jc w:val="center"/>
              <w:rPr>
                <w:rFonts w:hint="eastAsia" w:ascii="宋体" w:hAnsi="宋体"/>
                <w:color w:val="auto"/>
                <w:sz w:val="21"/>
                <w:szCs w:val="21"/>
              </w:rPr>
            </w:pPr>
            <w:r>
              <w:rPr>
                <w:rFonts w:hint="eastAsia" w:ascii="宋体" w:hAnsi="宋体"/>
                <w:color w:val="auto"/>
                <w:sz w:val="21"/>
                <w:szCs w:val="21"/>
              </w:rPr>
              <w:t>本次招标为</w:t>
            </w:r>
            <w:r>
              <w:rPr>
                <w:rFonts w:hint="eastAsia" w:ascii="宋体" w:hAnsi="宋体"/>
                <w:color w:val="auto"/>
                <w:sz w:val="21"/>
                <w:szCs w:val="21"/>
                <w:lang w:eastAsia="zh-CN"/>
              </w:rPr>
              <w:t>瑞安市妇幼保健院诊疗环境改造（外立面）工程监理</w:t>
            </w:r>
          </w:p>
        </w:tc>
      </w:tr>
    </w:tbl>
    <w:p>
      <w:pPr>
        <w:spacing w:before="62" w:beforeLines="20" w:after="62" w:afterLines="20" w:line="400" w:lineRule="exact"/>
        <w:rPr>
          <w:rFonts w:ascii="宋体" w:hAnsi="宋体"/>
          <w:b/>
          <w:color w:val="auto"/>
          <w:sz w:val="24"/>
          <w:szCs w:val="24"/>
          <w:highlight w:val="none"/>
        </w:rPr>
      </w:pPr>
      <w:r>
        <w:rPr>
          <w:rFonts w:hint="eastAsia" w:ascii="宋体" w:hAnsi="宋体"/>
          <w:b/>
          <w:color w:val="auto"/>
          <w:sz w:val="24"/>
          <w:szCs w:val="24"/>
        </w:rPr>
        <w:t>四、投标供应商资格要求：</w:t>
      </w:r>
    </w:p>
    <w:p>
      <w:pPr>
        <w:numPr>
          <w:ilvl w:val="0"/>
          <w:numId w:val="0"/>
        </w:numPr>
        <w:spacing w:line="400" w:lineRule="exact"/>
        <w:ind w:leftChars="0" w:firstLine="420" w:firstLineChars="200"/>
        <w:rPr>
          <w:rFonts w:hint="eastAsia" w:ascii="宋体" w:hAnsi="宋体" w:eastAsia="宋体"/>
          <w:color w:val="auto"/>
          <w:szCs w:val="21"/>
          <w:highlight w:val="none"/>
        </w:rPr>
      </w:pPr>
      <w:r>
        <w:rPr>
          <w:rFonts w:hint="eastAsia" w:ascii="宋体" w:hAnsi="宋体" w:eastAsia="宋体"/>
          <w:color w:val="auto"/>
          <w:szCs w:val="21"/>
          <w:highlight w:val="none"/>
        </w:rPr>
        <w:t>①企业资质要求：</w:t>
      </w:r>
      <w:r>
        <w:rPr>
          <w:rFonts w:hint="eastAsia" w:ascii="宋体" w:hAnsi="宋体" w:eastAsia="宋体"/>
          <w:color w:val="auto"/>
          <w:szCs w:val="21"/>
          <w:highlight w:val="none"/>
          <w:lang w:eastAsia="zh-CN"/>
        </w:rPr>
        <w:t>工程监理综合资质或</w:t>
      </w:r>
      <w:r>
        <w:rPr>
          <w:rFonts w:hint="eastAsia" w:ascii="宋体" w:hAnsi="宋体"/>
          <w:color w:val="auto"/>
          <w:szCs w:val="21"/>
          <w:highlight w:val="none"/>
          <w:lang w:val="en-US" w:eastAsia="zh-CN"/>
        </w:rPr>
        <w:t>房屋建筑</w:t>
      </w:r>
      <w:r>
        <w:rPr>
          <w:rFonts w:hint="eastAsia" w:ascii="宋体" w:hAnsi="宋体" w:eastAsia="宋体"/>
          <w:color w:val="auto"/>
          <w:szCs w:val="21"/>
          <w:highlight w:val="none"/>
          <w:lang w:eastAsia="zh-CN"/>
        </w:rPr>
        <w:t>工程监理</w:t>
      </w:r>
      <w:r>
        <w:rPr>
          <w:rFonts w:hint="eastAsia" w:ascii="宋体" w:hAnsi="宋体"/>
          <w:color w:val="auto"/>
          <w:szCs w:val="21"/>
          <w:highlight w:val="none"/>
          <w:lang w:val="en-US" w:eastAsia="zh-CN"/>
        </w:rPr>
        <w:t>乙</w:t>
      </w:r>
      <w:r>
        <w:rPr>
          <w:rFonts w:hint="eastAsia" w:ascii="宋体" w:hAnsi="宋体" w:eastAsia="宋体"/>
          <w:color w:val="auto"/>
          <w:szCs w:val="21"/>
          <w:highlight w:val="none"/>
          <w:lang w:eastAsia="zh-CN"/>
        </w:rPr>
        <w:t>级及以上资质</w:t>
      </w:r>
      <w:r>
        <w:rPr>
          <w:rFonts w:hint="eastAsia" w:ascii="宋体" w:hAnsi="宋体" w:eastAsia="宋体"/>
          <w:color w:val="auto"/>
          <w:szCs w:val="21"/>
          <w:highlight w:val="none"/>
        </w:rPr>
        <w:t>；</w:t>
      </w:r>
    </w:p>
    <w:p>
      <w:pPr>
        <w:numPr>
          <w:ilvl w:val="0"/>
          <w:numId w:val="0"/>
        </w:numPr>
        <w:spacing w:line="400" w:lineRule="exact"/>
        <w:ind w:leftChars="0" w:firstLine="420" w:firstLineChars="200"/>
        <w:rPr>
          <w:rFonts w:hint="eastAsia" w:ascii="宋体" w:hAnsi="宋体" w:eastAsia="宋体"/>
          <w:color w:val="auto"/>
          <w:szCs w:val="21"/>
          <w:highlight w:val="none"/>
          <w:lang w:val="en-US" w:eastAsia="zh-CN"/>
        </w:rPr>
      </w:pPr>
      <w:r>
        <w:rPr>
          <w:rFonts w:hint="eastAsia" w:ascii="宋体" w:hAnsi="宋体" w:eastAsia="宋体"/>
          <w:color w:val="auto"/>
          <w:szCs w:val="21"/>
          <w:highlight w:val="none"/>
          <w:lang w:val="en-US" w:eastAsia="zh-CN"/>
        </w:rPr>
        <w:t>②项目负责人资格要求：[注册监理工程师</w:t>
      </w:r>
      <w:r>
        <w:rPr>
          <w:rFonts w:hint="eastAsia" w:ascii="宋体" w:hAnsi="宋体"/>
          <w:color w:val="auto"/>
          <w:szCs w:val="21"/>
          <w:highlight w:val="none"/>
          <w:lang w:val="en-US" w:eastAsia="zh-CN"/>
        </w:rPr>
        <w:t>房屋建筑工程</w:t>
      </w:r>
      <w:r>
        <w:rPr>
          <w:rFonts w:hint="eastAsia" w:ascii="宋体" w:hAnsi="宋体" w:eastAsia="宋体"/>
          <w:color w:val="auto"/>
          <w:szCs w:val="21"/>
          <w:highlight w:val="none"/>
          <w:lang w:val="en-US" w:eastAsia="zh-CN"/>
        </w:rPr>
        <w:t>]；</w:t>
      </w:r>
    </w:p>
    <w:p>
      <w:pPr>
        <w:spacing w:before="62" w:beforeLines="20" w:after="62" w:afterLines="20" w:line="400" w:lineRule="exact"/>
        <w:rPr>
          <w:rFonts w:ascii="宋体" w:hAnsi="宋体"/>
          <w:b/>
          <w:color w:val="auto"/>
          <w:sz w:val="24"/>
          <w:szCs w:val="24"/>
          <w:highlight w:val="none"/>
        </w:rPr>
      </w:pPr>
      <w:r>
        <w:rPr>
          <w:rFonts w:hint="eastAsia" w:ascii="宋体" w:hAnsi="宋体"/>
          <w:b/>
          <w:color w:val="auto"/>
          <w:sz w:val="24"/>
          <w:szCs w:val="24"/>
          <w:highlight w:val="none"/>
        </w:rPr>
        <w:t>五、招标文件的发售时间及地点等：</w:t>
      </w:r>
    </w:p>
    <w:p>
      <w:pPr>
        <w:numPr>
          <w:ilvl w:val="0"/>
          <w:numId w:val="2"/>
        </w:numPr>
        <w:spacing w:line="400" w:lineRule="exact"/>
        <w:rPr>
          <w:rFonts w:hint="eastAsia" w:ascii="宋体" w:hAnsi="宋体"/>
          <w:color w:val="auto"/>
          <w:szCs w:val="21"/>
        </w:rPr>
      </w:pPr>
      <w:r>
        <w:rPr>
          <w:rFonts w:hint="eastAsia" w:ascii="宋体" w:hAnsi="宋体"/>
          <w:color w:val="auto"/>
          <w:szCs w:val="21"/>
        </w:rPr>
        <w:t>时间：</w:t>
      </w:r>
      <w:r>
        <w:rPr>
          <w:rFonts w:hint="eastAsia" w:ascii="宋体" w:hAnsi="宋体"/>
          <w:color w:val="auto"/>
          <w:szCs w:val="21"/>
          <w:lang w:val="en-US" w:eastAsia="zh-CN"/>
        </w:rPr>
        <w:t>2022</w:t>
      </w:r>
      <w:r>
        <w:rPr>
          <w:rFonts w:hint="eastAsia" w:ascii="宋体" w:hAnsi="宋体"/>
          <w:color w:val="auto"/>
          <w:szCs w:val="21"/>
        </w:rPr>
        <w:t>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25</w:t>
      </w:r>
      <w:r>
        <w:rPr>
          <w:rFonts w:hint="eastAsia" w:ascii="宋体" w:hAnsi="宋体"/>
          <w:color w:val="auto"/>
          <w:szCs w:val="21"/>
        </w:rPr>
        <w:t>日</w:t>
      </w:r>
      <w:r>
        <w:rPr>
          <w:rFonts w:hint="eastAsia" w:ascii="宋体" w:hAnsi="宋体"/>
          <w:color w:val="auto"/>
          <w:szCs w:val="21"/>
          <w:lang w:val="en-US" w:eastAsia="zh-CN"/>
        </w:rPr>
        <w:t>-2022</w:t>
      </w:r>
      <w:r>
        <w:rPr>
          <w:rFonts w:hint="eastAsia" w:ascii="宋体" w:hAnsi="宋体"/>
          <w:color w:val="auto"/>
          <w:szCs w:val="21"/>
        </w:rPr>
        <w:t>年</w:t>
      </w:r>
      <w:r>
        <w:rPr>
          <w:rFonts w:hint="eastAsia" w:ascii="宋体" w:hAnsi="宋体"/>
          <w:color w:val="auto"/>
          <w:szCs w:val="21"/>
          <w:lang w:val="en-US" w:eastAsia="zh-CN"/>
        </w:rPr>
        <w:t>8</w:t>
      </w:r>
      <w:r>
        <w:rPr>
          <w:rFonts w:hint="eastAsia" w:ascii="宋体" w:hAnsi="宋体"/>
          <w:color w:val="auto"/>
          <w:szCs w:val="21"/>
        </w:rPr>
        <w:t>月</w:t>
      </w:r>
      <w:r>
        <w:rPr>
          <w:rFonts w:hint="eastAsia" w:ascii="宋体" w:hAnsi="宋体"/>
          <w:color w:val="auto"/>
          <w:szCs w:val="21"/>
          <w:lang w:val="en-US" w:eastAsia="zh-CN"/>
        </w:rPr>
        <w:t>31</w:t>
      </w:r>
      <w:r>
        <w:rPr>
          <w:rFonts w:hint="eastAsia" w:ascii="宋体" w:hAnsi="宋体"/>
          <w:color w:val="auto"/>
          <w:szCs w:val="21"/>
        </w:rPr>
        <w:t>日上午8：30-11：00，下午14：30-17：00；</w:t>
      </w:r>
    </w:p>
    <w:p>
      <w:pPr>
        <w:numPr>
          <w:ilvl w:val="0"/>
          <w:numId w:val="2"/>
        </w:numPr>
        <w:spacing w:line="400" w:lineRule="exact"/>
        <w:rPr>
          <w:rFonts w:hint="eastAsia" w:ascii="宋体" w:hAnsi="宋体" w:cs="宋体"/>
          <w:color w:val="auto"/>
          <w:szCs w:val="21"/>
        </w:rPr>
      </w:pPr>
      <w:r>
        <w:rPr>
          <w:rFonts w:hint="eastAsia" w:ascii="宋体" w:hAnsi="宋体"/>
          <w:color w:val="auto"/>
          <w:szCs w:val="21"/>
        </w:rPr>
        <w:t>获取招标文件地点：</w:t>
      </w:r>
      <w:r>
        <w:rPr>
          <w:rFonts w:hint="eastAsia" w:ascii="宋体" w:hAnsi="宋体"/>
          <w:color w:val="auto"/>
          <w:lang w:eastAsia="zh-CN"/>
        </w:rPr>
        <w:t>温州瑞辀工程项目管理有限公司</w:t>
      </w:r>
      <w:r>
        <w:rPr>
          <w:rFonts w:hint="eastAsia" w:ascii="宋体" w:hAnsi="宋体"/>
          <w:color w:val="auto"/>
        </w:rPr>
        <w:t>（</w:t>
      </w:r>
      <w:r>
        <w:rPr>
          <w:rFonts w:hint="eastAsia" w:ascii="宋体" w:hAnsi="宋体"/>
          <w:color w:val="auto"/>
          <w:lang w:eastAsia="zh-CN"/>
        </w:rPr>
        <w:t>瑞安市瑞祥新区院士路288号水务大楼二楼</w:t>
      </w:r>
      <w:r>
        <w:rPr>
          <w:rFonts w:hint="eastAsia" w:ascii="宋体" w:hAnsi="宋体"/>
          <w:color w:val="auto"/>
        </w:rPr>
        <w:t>）</w:t>
      </w:r>
    </w:p>
    <w:p>
      <w:pPr>
        <w:numPr>
          <w:ilvl w:val="0"/>
          <w:numId w:val="2"/>
        </w:numPr>
        <w:spacing w:line="400" w:lineRule="exact"/>
        <w:rPr>
          <w:rFonts w:ascii="宋体" w:hAnsi="宋体" w:cs="宋体"/>
          <w:color w:val="auto"/>
          <w:szCs w:val="21"/>
        </w:rPr>
      </w:pPr>
      <w:r>
        <w:rPr>
          <w:rFonts w:hint="eastAsia"/>
          <w:color w:val="auto"/>
          <w:u w:val="single"/>
        </w:rPr>
        <w:t xml:space="preserve">标书价格（元）：每本300.00 </w:t>
      </w:r>
    </w:p>
    <w:p>
      <w:pPr>
        <w:spacing w:before="62" w:beforeLines="20" w:after="62" w:afterLines="20" w:line="400" w:lineRule="exact"/>
        <w:rPr>
          <w:rFonts w:ascii="宋体" w:hAnsi="宋体"/>
          <w:color w:val="auto"/>
          <w:szCs w:val="21"/>
        </w:rPr>
      </w:pPr>
      <w:r>
        <w:rPr>
          <w:rFonts w:hint="eastAsia" w:ascii="宋体" w:hAnsi="宋体"/>
          <w:b/>
          <w:color w:val="auto"/>
          <w:sz w:val="24"/>
          <w:szCs w:val="24"/>
        </w:rPr>
        <w:t>六、报价截止时间：</w:t>
      </w:r>
      <w:r>
        <w:rPr>
          <w:rFonts w:hint="eastAsia" w:ascii="宋体" w:hAnsi="宋体"/>
          <w:color w:val="auto"/>
          <w:szCs w:val="21"/>
        </w:rPr>
        <w:t>20</w:t>
      </w:r>
      <w:r>
        <w:rPr>
          <w:rFonts w:hint="eastAsia" w:ascii="宋体" w:hAnsi="宋体"/>
          <w:color w:val="auto"/>
          <w:szCs w:val="21"/>
          <w:lang w:val="en-US" w:eastAsia="zh-CN"/>
        </w:rPr>
        <w:t>22</w:t>
      </w:r>
      <w:r>
        <w:rPr>
          <w:rFonts w:hint="eastAsia" w:ascii="宋体" w:hAnsi="宋体"/>
          <w:color w:val="auto"/>
          <w:szCs w:val="21"/>
        </w:rPr>
        <w:t>年</w:t>
      </w:r>
      <w:r>
        <w:rPr>
          <w:rFonts w:hint="eastAsia" w:ascii="宋体" w:hAnsi="宋体"/>
          <w:color w:val="auto"/>
          <w:szCs w:val="21"/>
          <w:lang w:val="en-US" w:eastAsia="zh-CN"/>
        </w:rPr>
        <w:t>9</w:t>
      </w:r>
      <w:r>
        <w:rPr>
          <w:rFonts w:hint="eastAsia" w:ascii="宋体" w:hAnsi="宋体"/>
          <w:color w:val="auto"/>
          <w:szCs w:val="21"/>
        </w:rPr>
        <w:t>月</w:t>
      </w:r>
      <w:r>
        <w:rPr>
          <w:rFonts w:hint="eastAsia" w:ascii="宋体" w:hAnsi="宋体"/>
          <w:color w:val="auto"/>
          <w:szCs w:val="21"/>
          <w:lang w:val="en-US" w:eastAsia="zh-CN"/>
        </w:rPr>
        <w:t>1</w:t>
      </w:r>
      <w:r>
        <w:rPr>
          <w:rFonts w:hint="eastAsia" w:ascii="宋体" w:hAnsi="宋体"/>
          <w:color w:val="auto"/>
          <w:szCs w:val="21"/>
        </w:rPr>
        <w:t>日 下午</w:t>
      </w:r>
      <w:r>
        <w:rPr>
          <w:rFonts w:hint="eastAsia" w:ascii="宋体" w:hAnsi="宋体"/>
          <w:color w:val="auto"/>
          <w:szCs w:val="21"/>
          <w:lang w:val="en-US" w:eastAsia="zh-CN"/>
        </w:rPr>
        <w:t>14</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 时止(北京时间)；</w:t>
      </w:r>
    </w:p>
    <w:p>
      <w:pPr>
        <w:spacing w:line="400" w:lineRule="exact"/>
        <w:rPr>
          <w:rFonts w:ascii="宋体" w:hAnsi="宋体" w:cs="宋体"/>
          <w:b/>
          <w:color w:val="auto"/>
          <w:sz w:val="24"/>
          <w:szCs w:val="24"/>
        </w:rPr>
      </w:pPr>
      <w:r>
        <w:rPr>
          <w:rFonts w:hint="eastAsia" w:ascii="宋体" w:hAnsi="宋体"/>
          <w:b/>
          <w:color w:val="auto"/>
          <w:sz w:val="24"/>
          <w:szCs w:val="24"/>
        </w:rPr>
        <w:t>七、报价文件递交地点：</w:t>
      </w:r>
      <w:r>
        <w:rPr>
          <w:rFonts w:hint="eastAsia" w:ascii="宋体" w:hAnsi="宋体"/>
          <w:color w:val="auto"/>
          <w:lang w:eastAsia="zh-CN"/>
        </w:rPr>
        <w:t>温州瑞辀工程项目管理有限公司</w:t>
      </w:r>
      <w:r>
        <w:rPr>
          <w:rFonts w:hint="eastAsia" w:ascii="宋体" w:hAnsi="宋体"/>
          <w:color w:val="auto"/>
        </w:rPr>
        <w:t>（</w:t>
      </w:r>
      <w:r>
        <w:rPr>
          <w:rFonts w:hint="eastAsia" w:ascii="宋体" w:hAnsi="宋体"/>
          <w:color w:val="auto"/>
          <w:lang w:eastAsia="zh-CN"/>
        </w:rPr>
        <w:t>瑞安市瑞祥新区院士路288号水务大楼二楼</w:t>
      </w:r>
      <w:r>
        <w:rPr>
          <w:rFonts w:hint="eastAsia" w:ascii="宋体" w:hAnsi="宋体"/>
          <w:color w:val="auto"/>
        </w:rPr>
        <w:t>）会议室</w:t>
      </w:r>
    </w:p>
    <w:p>
      <w:pPr>
        <w:spacing w:before="62" w:beforeLines="20" w:after="62" w:afterLines="20" w:line="400" w:lineRule="exact"/>
        <w:rPr>
          <w:rFonts w:ascii="宋体" w:hAnsi="宋体"/>
          <w:color w:val="auto"/>
        </w:rPr>
      </w:pPr>
      <w:r>
        <w:rPr>
          <w:rFonts w:hint="eastAsia" w:ascii="宋体" w:hAnsi="宋体"/>
          <w:b/>
          <w:color w:val="auto"/>
          <w:sz w:val="24"/>
          <w:szCs w:val="24"/>
        </w:rPr>
        <w:t>八、开标时间：</w:t>
      </w:r>
      <w:r>
        <w:rPr>
          <w:rFonts w:hint="eastAsia" w:ascii="宋体" w:hAnsi="宋体"/>
          <w:color w:val="auto"/>
          <w:szCs w:val="21"/>
        </w:rPr>
        <w:t>20</w:t>
      </w:r>
      <w:r>
        <w:rPr>
          <w:rFonts w:hint="eastAsia" w:ascii="宋体" w:hAnsi="宋体"/>
          <w:color w:val="auto"/>
          <w:szCs w:val="21"/>
          <w:lang w:val="en-US" w:eastAsia="zh-CN"/>
        </w:rPr>
        <w:t>22</w:t>
      </w:r>
      <w:r>
        <w:rPr>
          <w:rFonts w:hint="eastAsia" w:ascii="宋体" w:hAnsi="宋体"/>
          <w:color w:val="auto"/>
          <w:szCs w:val="21"/>
        </w:rPr>
        <w:t>年</w:t>
      </w:r>
      <w:r>
        <w:rPr>
          <w:rFonts w:hint="eastAsia" w:ascii="宋体" w:hAnsi="宋体"/>
          <w:color w:val="auto"/>
          <w:szCs w:val="21"/>
          <w:lang w:val="en-US" w:eastAsia="zh-CN"/>
        </w:rPr>
        <w:t>9</w:t>
      </w:r>
      <w:r>
        <w:rPr>
          <w:rFonts w:hint="eastAsia" w:ascii="宋体" w:hAnsi="宋体"/>
          <w:color w:val="auto"/>
          <w:szCs w:val="21"/>
        </w:rPr>
        <w:t>月</w:t>
      </w:r>
      <w:r>
        <w:rPr>
          <w:rFonts w:hint="eastAsia" w:ascii="宋体" w:hAnsi="宋体"/>
          <w:color w:val="auto"/>
          <w:szCs w:val="21"/>
          <w:lang w:val="en-US" w:eastAsia="zh-CN"/>
        </w:rPr>
        <w:t>1</w:t>
      </w:r>
      <w:r>
        <w:rPr>
          <w:rFonts w:hint="eastAsia" w:ascii="宋体" w:hAnsi="宋体"/>
          <w:color w:val="auto"/>
          <w:szCs w:val="21"/>
        </w:rPr>
        <w:t>日 下午</w:t>
      </w:r>
      <w:r>
        <w:rPr>
          <w:rFonts w:hint="eastAsia" w:ascii="宋体" w:hAnsi="宋体"/>
          <w:color w:val="auto"/>
          <w:szCs w:val="21"/>
          <w:lang w:val="en-US" w:eastAsia="zh-CN"/>
        </w:rPr>
        <w:t>14</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 时</w:t>
      </w:r>
      <w:r>
        <w:rPr>
          <w:rFonts w:hint="eastAsia" w:ascii="宋体" w:hAnsi="宋体"/>
          <w:color w:val="auto"/>
        </w:rPr>
        <w:t>(北京时间)；</w:t>
      </w:r>
    </w:p>
    <w:p>
      <w:pPr>
        <w:spacing w:line="400" w:lineRule="exact"/>
        <w:rPr>
          <w:rFonts w:ascii="宋体" w:hAnsi="宋体" w:cs="宋体"/>
          <w:b/>
          <w:color w:val="auto"/>
          <w:sz w:val="24"/>
          <w:szCs w:val="24"/>
        </w:rPr>
      </w:pPr>
      <w:r>
        <w:rPr>
          <w:rFonts w:hint="eastAsia" w:ascii="宋体" w:hAnsi="宋体"/>
          <w:b/>
          <w:color w:val="auto"/>
          <w:sz w:val="24"/>
          <w:szCs w:val="24"/>
        </w:rPr>
        <w:t>九、开标地点：</w:t>
      </w:r>
      <w:r>
        <w:rPr>
          <w:rFonts w:hint="eastAsia" w:ascii="宋体" w:hAnsi="宋体"/>
          <w:color w:val="auto"/>
          <w:szCs w:val="21"/>
          <w:lang w:eastAsia="zh-CN"/>
        </w:rPr>
        <w:t>温州瑞辀工程项目管理有限公司</w:t>
      </w:r>
      <w:r>
        <w:rPr>
          <w:rFonts w:hint="eastAsia" w:ascii="宋体" w:hAnsi="宋体"/>
          <w:color w:val="auto"/>
          <w:szCs w:val="21"/>
        </w:rPr>
        <w:t>（</w:t>
      </w:r>
      <w:r>
        <w:rPr>
          <w:rFonts w:hint="eastAsia" w:ascii="宋体" w:hAnsi="宋体"/>
          <w:color w:val="auto"/>
          <w:szCs w:val="21"/>
          <w:lang w:eastAsia="zh-CN"/>
        </w:rPr>
        <w:t>瑞安市瑞祥新区院士路288号水务大楼二楼</w:t>
      </w:r>
      <w:r>
        <w:rPr>
          <w:rFonts w:hint="eastAsia" w:ascii="宋体" w:hAnsi="宋体"/>
          <w:color w:val="auto"/>
          <w:szCs w:val="21"/>
        </w:rPr>
        <w:t>）会议室</w:t>
      </w:r>
    </w:p>
    <w:p>
      <w:pPr>
        <w:spacing w:before="62" w:beforeLines="20" w:after="62" w:afterLines="20" w:line="400" w:lineRule="exact"/>
        <w:rPr>
          <w:rFonts w:hint="eastAsia" w:ascii="宋体" w:hAnsi="宋体"/>
          <w:b/>
          <w:color w:val="auto"/>
          <w:sz w:val="24"/>
          <w:szCs w:val="24"/>
        </w:rPr>
      </w:pPr>
      <w:r>
        <w:rPr>
          <w:rFonts w:hint="eastAsia" w:ascii="宋体" w:hAnsi="宋体"/>
          <w:b/>
          <w:color w:val="auto"/>
          <w:sz w:val="24"/>
          <w:szCs w:val="24"/>
        </w:rPr>
        <w:t>十、其他事项：</w:t>
      </w:r>
    </w:p>
    <w:p>
      <w:pPr>
        <w:spacing w:before="62" w:beforeLines="20" w:after="62" w:afterLines="20" w:line="400" w:lineRule="exact"/>
        <w:ind w:firstLine="105" w:firstLineChars="50"/>
        <w:rPr>
          <w:rFonts w:hint="eastAsia" w:ascii="宋体" w:hAnsi="宋体"/>
          <w:color w:val="auto"/>
          <w:szCs w:val="21"/>
        </w:rPr>
      </w:pPr>
      <w:r>
        <w:rPr>
          <w:rFonts w:hint="eastAsia" w:ascii="宋体" w:hAnsi="宋体"/>
          <w:color w:val="auto"/>
          <w:szCs w:val="21"/>
        </w:rPr>
        <w:t>报名和获取采购文件时须提交的文件资料（须装订成册）：</w:t>
      </w:r>
    </w:p>
    <w:p>
      <w:pPr>
        <w:spacing w:before="62" w:beforeLines="20" w:after="62" w:afterLines="20" w:line="400" w:lineRule="exact"/>
        <w:rPr>
          <w:rFonts w:hint="eastAsia" w:ascii="宋体" w:hAnsi="宋体"/>
          <w:color w:val="auto"/>
          <w:szCs w:val="21"/>
        </w:rPr>
      </w:pPr>
      <w:r>
        <w:rPr>
          <w:rFonts w:hint="eastAsia" w:ascii="宋体" w:hAnsi="宋体"/>
          <w:color w:val="auto"/>
          <w:szCs w:val="21"/>
        </w:rPr>
        <w:t>1、单位介绍信；</w:t>
      </w:r>
    </w:p>
    <w:p>
      <w:pPr>
        <w:spacing w:before="62" w:beforeLines="20" w:after="62" w:afterLines="20" w:line="400" w:lineRule="exact"/>
        <w:rPr>
          <w:rFonts w:hint="eastAsia" w:ascii="宋体" w:hAnsi="宋体"/>
          <w:color w:val="auto"/>
          <w:szCs w:val="21"/>
        </w:rPr>
      </w:pPr>
      <w:r>
        <w:rPr>
          <w:rFonts w:hint="eastAsia" w:ascii="宋体" w:hAnsi="宋体"/>
          <w:color w:val="auto"/>
          <w:szCs w:val="21"/>
        </w:rPr>
        <w:t>2、有效的营业执照副本（复印件加盖公章）；</w:t>
      </w:r>
    </w:p>
    <w:p>
      <w:pPr>
        <w:spacing w:before="62" w:beforeLines="20" w:after="62" w:afterLines="20" w:line="400" w:lineRule="exact"/>
        <w:rPr>
          <w:rFonts w:ascii="宋体" w:hAnsi="宋体"/>
          <w:b/>
          <w:color w:val="auto"/>
          <w:sz w:val="24"/>
          <w:szCs w:val="24"/>
        </w:rPr>
      </w:pPr>
      <w:r>
        <w:rPr>
          <w:rFonts w:hint="eastAsia" w:ascii="宋体" w:hAnsi="宋体"/>
          <w:b/>
          <w:color w:val="auto"/>
          <w:sz w:val="24"/>
          <w:szCs w:val="24"/>
        </w:rPr>
        <w:t>十一、联系人及联系电话：</w:t>
      </w:r>
    </w:p>
    <w:p>
      <w:pPr>
        <w:adjustRightInd w:val="0"/>
        <w:spacing w:line="360" w:lineRule="auto"/>
        <w:ind w:firstLine="210" w:firstLineChars="100"/>
        <w:rPr>
          <w:rFonts w:hint="eastAsia" w:ascii="宋体" w:hAnsi="宋体"/>
          <w:color w:val="auto"/>
          <w:szCs w:val="21"/>
          <w:highlight w:val="none"/>
        </w:rPr>
      </w:pPr>
      <w:r>
        <w:rPr>
          <w:rFonts w:hint="eastAsia" w:ascii="宋体" w:hAnsi="宋体"/>
          <w:color w:val="auto"/>
          <w:szCs w:val="21"/>
          <w:highlight w:val="none"/>
        </w:rPr>
        <w:t>采购单位联系人：</w:t>
      </w:r>
      <w:r>
        <w:rPr>
          <w:rFonts w:hint="eastAsia" w:ascii="宋体" w:hAnsi="宋体"/>
          <w:szCs w:val="21"/>
          <w:highlight w:val="none"/>
          <w:lang w:eastAsia="zh-CN"/>
        </w:rPr>
        <w:t>夏演</w:t>
      </w:r>
    </w:p>
    <w:p>
      <w:pPr>
        <w:adjustRightInd w:val="0"/>
        <w:spacing w:line="360" w:lineRule="auto"/>
        <w:ind w:firstLine="210" w:firstLineChars="100"/>
        <w:rPr>
          <w:rFonts w:hint="eastAsia" w:ascii="宋体" w:hAnsi="宋体" w:eastAsia="宋体"/>
          <w:color w:val="auto"/>
          <w:szCs w:val="21"/>
          <w:highlight w:val="none"/>
          <w:lang w:eastAsia="zh-CN"/>
        </w:rPr>
      </w:pPr>
      <w:r>
        <w:rPr>
          <w:rFonts w:hint="eastAsia" w:ascii="宋体" w:hAnsi="宋体"/>
          <w:color w:val="auto"/>
          <w:szCs w:val="21"/>
          <w:highlight w:val="none"/>
        </w:rPr>
        <w:t>联系电话：</w:t>
      </w:r>
      <w:r>
        <w:rPr>
          <w:rFonts w:hint="eastAsia" w:ascii="宋体" w:hAnsi="宋体"/>
          <w:szCs w:val="21"/>
          <w:highlight w:val="none"/>
        </w:rPr>
        <w:t>15988792616</w:t>
      </w:r>
    </w:p>
    <w:p>
      <w:pPr>
        <w:spacing w:line="360" w:lineRule="auto"/>
        <w:ind w:left="210" w:leftChars="100"/>
        <w:rPr>
          <w:rFonts w:hint="eastAsia" w:ascii="宋体" w:hAnsi="宋体" w:eastAsia="宋体"/>
          <w:color w:val="auto"/>
          <w:szCs w:val="21"/>
          <w:highlight w:val="none"/>
          <w:lang w:eastAsia="zh-CN"/>
        </w:rPr>
      </w:pPr>
      <w:r>
        <w:rPr>
          <w:rFonts w:hint="eastAsia" w:ascii="宋体" w:hAnsi="宋体"/>
          <w:color w:val="auto"/>
          <w:szCs w:val="21"/>
          <w:highlight w:val="none"/>
        </w:rPr>
        <w:t>代理机构联系人：</w:t>
      </w:r>
      <w:r>
        <w:rPr>
          <w:rFonts w:hint="eastAsia" w:ascii="宋体" w:hAnsi="宋体"/>
          <w:color w:val="auto"/>
          <w:szCs w:val="21"/>
          <w:highlight w:val="none"/>
          <w:lang w:eastAsia="zh-CN"/>
        </w:rPr>
        <w:t>鲍玲玲</w:t>
      </w:r>
    </w:p>
    <w:p>
      <w:pPr>
        <w:spacing w:line="360" w:lineRule="auto"/>
        <w:ind w:left="210" w:leftChars="100"/>
        <w:rPr>
          <w:rFonts w:hint="eastAsia" w:ascii="宋体" w:hAnsi="宋体"/>
          <w:color w:val="auto"/>
          <w:szCs w:val="21"/>
          <w:highlight w:val="none"/>
        </w:rPr>
      </w:pPr>
      <w:r>
        <w:rPr>
          <w:rFonts w:hint="eastAsia" w:ascii="宋体" w:hAnsi="宋体"/>
          <w:color w:val="auto"/>
          <w:szCs w:val="21"/>
          <w:highlight w:val="none"/>
        </w:rPr>
        <w:t>联系电话：</w:t>
      </w:r>
      <w:r>
        <w:rPr>
          <w:rFonts w:hint="eastAsia" w:ascii="宋体" w:hAnsi="宋体"/>
          <w:color w:val="auto"/>
          <w:szCs w:val="21"/>
          <w:highlight w:val="none"/>
          <w:lang w:val="en-US" w:eastAsia="zh-CN"/>
        </w:rPr>
        <w:t>15257756880</w:t>
      </w:r>
    </w:p>
    <w:p>
      <w:pPr>
        <w:spacing w:line="360" w:lineRule="auto"/>
        <w:ind w:left="210" w:leftChars="100"/>
        <w:rPr>
          <w:rFonts w:hint="eastAsia" w:ascii="宋体" w:hAnsi="宋体" w:eastAsia="宋体"/>
          <w:color w:val="auto"/>
          <w:szCs w:val="21"/>
          <w:highlight w:val="none"/>
          <w:lang w:eastAsia="zh-CN"/>
        </w:rPr>
      </w:pPr>
      <w:r>
        <w:rPr>
          <w:rFonts w:hint="eastAsia" w:ascii="宋体" w:hAnsi="宋体"/>
          <w:color w:val="auto"/>
          <w:szCs w:val="21"/>
          <w:highlight w:val="none"/>
        </w:rPr>
        <w:t xml:space="preserve">传真： </w:t>
      </w:r>
      <w:r>
        <w:rPr>
          <w:rFonts w:hint="eastAsia" w:ascii="宋体" w:hAnsi="宋体"/>
          <w:color w:val="auto"/>
          <w:szCs w:val="21"/>
          <w:highlight w:val="none"/>
          <w:lang w:eastAsia="zh-CN"/>
        </w:rPr>
        <w:t>0577-66800081</w:t>
      </w: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pacing w:line="400" w:lineRule="exact"/>
        <w:ind w:left="210" w:leftChars="100"/>
        <w:rPr>
          <w:rFonts w:hint="eastAsia" w:ascii="宋体" w:hAnsi="宋体"/>
          <w:color w:val="auto"/>
          <w:szCs w:val="21"/>
        </w:rPr>
      </w:pPr>
    </w:p>
    <w:p>
      <w:pPr>
        <w:snapToGrid w:val="0"/>
        <w:spacing w:before="156" w:after="156"/>
        <w:ind w:firstLine="480"/>
        <w:jc w:val="center"/>
        <w:rPr>
          <w:rFonts w:hint="eastAsia" w:hAnsi="宋体"/>
          <w:szCs w:val="36"/>
        </w:rPr>
      </w:pPr>
      <w:bookmarkStart w:id="3" w:name="_Toc294707716"/>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p>
      <w:pPr>
        <w:snapToGrid w:val="0"/>
        <w:spacing w:before="156" w:after="156"/>
        <w:ind w:firstLine="480"/>
        <w:jc w:val="center"/>
        <w:rPr>
          <w:rFonts w:hint="eastAsia" w:hAnsi="宋体"/>
          <w:szCs w:val="36"/>
        </w:rPr>
      </w:pPr>
    </w:p>
    <w:bookmarkEnd w:id="3"/>
    <w:p>
      <w:pPr>
        <w:snapToGrid w:val="0"/>
        <w:spacing w:before="156" w:after="156"/>
        <w:ind w:firstLine="480"/>
        <w:jc w:val="center"/>
        <w:rPr>
          <w:rFonts w:hint="eastAsia" w:ascii="宋体" w:hAnsi="宋体" w:cs="宋体"/>
          <w:b/>
          <w:bCs/>
          <w:sz w:val="28"/>
          <w:szCs w:val="28"/>
        </w:rPr>
      </w:pPr>
    </w:p>
    <w:p>
      <w:pPr>
        <w:snapToGrid w:val="0"/>
        <w:spacing w:before="156" w:after="156"/>
        <w:ind w:firstLine="480"/>
        <w:jc w:val="center"/>
        <w:rPr>
          <w:rFonts w:hint="eastAsia" w:ascii="宋体" w:hAnsi="宋体" w:cs="宋体"/>
          <w:b/>
          <w:bCs/>
          <w:sz w:val="28"/>
          <w:szCs w:val="28"/>
        </w:rPr>
      </w:pPr>
    </w:p>
    <w:p>
      <w:pPr>
        <w:snapToGrid w:val="0"/>
        <w:spacing w:before="156" w:after="156"/>
        <w:ind w:firstLine="480"/>
        <w:jc w:val="center"/>
        <w:rPr>
          <w:rFonts w:hint="eastAsia" w:ascii="宋体" w:hAnsi="宋体" w:cs="宋体"/>
          <w:b/>
          <w:bCs/>
          <w:sz w:val="28"/>
          <w:szCs w:val="28"/>
        </w:rPr>
      </w:pPr>
    </w:p>
    <w:p>
      <w:pPr>
        <w:snapToGrid w:val="0"/>
        <w:spacing w:before="156" w:after="156"/>
        <w:ind w:firstLine="480"/>
        <w:jc w:val="center"/>
        <w:rPr>
          <w:rFonts w:hint="eastAsia" w:ascii="宋体" w:hAnsi="宋体" w:cs="宋体"/>
          <w:b/>
          <w:bCs/>
          <w:sz w:val="28"/>
          <w:szCs w:val="28"/>
        </w:rPr>
      </w:pPr>
    </w:p>
    <w:p>
      <w:pPr>
        <w:snapToGrid w:val="0"/>
        <w:spacing w:before="156" w:after="156"/>
        <w:ind w:firstLine="480"/>
        <w:jc w:val="center"/>
        <w:rPr>
          <w:rFonts w:hint="eastAsia" w:ascii="宋体" w:hAnsi="宋体" w:cs="宋体"/>
          <w:b/>
          <w:bCs/>
          <w:sz w:val="28"/>
          <w:szCs w:val="28"/>
        </w:rPr>
      </w:pPr>
    </w:p>
    <w:p>
      <w:pPr>
        <w:snapToGrid w:val="0"/>
        <w:spacing w:before="156" w:after="156"/>
        <w:ind w:firstLine="480"/>
        <w:jc w:val="center"/>
        <w:rPr>
          <w:rFonts w:hint="eastAsia" w:ascii="宋体" w:hAnsi="宋体" w:cs="宋体"/>
          <w:b/>
          <w:bCs/>
          <w:sz w:val="28"/>
          <w:szCs w:val="28"/>
        </w:rPr>
      </w:pPr>
    </w:p>
    <w:p>
      <w:pPr>
        <w:snapToGrid w:val="0"/>
        <w:spacing w:before="156" w:after="156"/>
        <w:ind w:firstLine="480"/>
        <w:jc w:val="center"/>
        <w:rPr>
          <w:rFonts w:ascii="宋体" w:hAnsi="宋体" w:cs="宋体"/>
          <w:sz w:val="24"/>
          <w:szCs w:val="24"/>
        </w:rPr>
      </w:pPr>
      <w:r>
        <w:rPr>
          <w:rFonts w:hint="eastAsia" w:ascii="宋体" w:hAnsi="宋体" w:cs="宋体"/>
          <w:b/>
          <w:bCs/>
          <w:sz w:val="28"/>
          <w:szCs w:val="28"/>
        </w:rPr>
        <w:t>投标单位报名登记表</w:t>
      </w:r>
    </w:p>
    <w:tbl>
      <w:tblPr>
        <w:tblStyle w:val="40"/>
        <w:tblW w:w="0" w:type="auto"/>
        <w:tblCellSpacing w:w="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88"/>
        <w:gridCol w:w="924"/>
        <w:gridCol w:w="2477"/>
        <w:gridCol w:w="593"/>
        <w:gridCol w:w="848"/>
        <w:gridCol w:w="153"/>
        <w:gridCol w:w="2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日</w:t>
            </w:r>
            <w:r>
              <w:rPr>
                <w:rFonts w:ascii="Arial" w:hAnsi="Arial" w:cs="Arial"/>
                <w:sz w:val="24"/>
                <w:szCs w:val="24"/>
              </w:rPr>
              <w:t xml:space="preserve"> </w:t>
            </w:r>
            <w:r>
              <w:rPr>
                <w:rFonts w:hint="eastAsia" w:ascii="宋体" w:hAnsi="宋体" w:cs="宋体"/>
                <w:sz w:val="24"/>
                <w:szCs w:val="24"/>
              </w:rPr>
              <w:t>期</w:t>
            </w:r>
          </w:p>
        </w:tc>
        <w:tc>
          <w:tcPr>
            <w:tcW w:w="6768" w:type="dxa"/>
            <w:gridSpan w:val="5"/>
            <w:noWrap w:val="0"/>
            <w:vAlign w:val="center"/>
          </w:tcPr>
          <w:p>
            <w:pPr>
              <w:spacing w:before="100" w:beforeAutospacing="1" w:after="100" w:afterAutospacing="1"/>
              <w:jc w:val="center"/>
              <w:rPr>
                <w:rFonts w:ascii="宋体" w:hAnsi="宋体" w:cs="宋体"/>
                <w:sz w:val="24"/>
                <w:szCs w:val="24"/>
              </w:rPr>
            </w:pPr>
            <w:r>
              <w:rPr>
                <w:rFonts w:ascii="Arial" w:hAnsi="Arial" w:cs="Arial"/>
                <w:sz w:val="24"/>
                <w:szCs w:val="24"/>
              </w:rPr>
              <w:t>20</w:t>
            </w:r>
            <w:r>
              <w:rPr>
                <w:rFonts w:hint="eastAsia" w:ascii="Arial" w:hAnsi="Arial" w:cs="Arial"/>
                <w:sz w:val="24"/>
                <w:szCs w:val="24"/>
                <w:lang w:val="en-US" w:eastAsia="zh-CN"/>
              </w:rPr>
              <w:t>22</w:t>
            </w:r>
            <w:r>
              <w:rPr>
                <w:rFonts w:hint="eastAsia" w:ascii="宋体" w:hAnsi="宋体" w:cs="宋体"/>
                <w:sz w:val="24"/>
                <w:szCs w:val="24"/>
              </w:rPr>
              <w:t xml:space="preserve">年 </w:t>
            </w:r>
            <w:r>
              <w:rPr>
                <w:rFonts w:ascii="Arial" w:hAnsi="Arial" w:cs="Arial"/>
                <w:sz w:val="24"/>
                <w:szCs w:val="24"/>
              </w:rPr>
              <w:t xml:space="preserve"> </w:t>
            </w:r>
            <w:r>
              <w:rPr>
                <w:rFonts w:hint="eastAsia" w:ascii="宋体" w:hAnsi="宋体" w:cs="宋体"/>
                <w:sz w:val="24"/>
                <w:szCs w:val="24"/>
              </w:rPr>
              <w:t xml:space="preserve">月 </w:t>
            </w:r>
            <w:r>
              <w:rPr>
                <w:rFonts w:ascii="Arial" w:hAnsi="Arial" w:cs="Arial"/>
                <w:sz w:val="24"/>
                <w:szCs w:val="24"/>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项目名称</w:t>
            </w:r>
          </w:p>
        </w:tc>
        <w:tc>
          <w:tcPr>
            <w:tcW w:w="6768" w:type="dxa"/>
            <w:gridSpan w:val="5"/>
            <w:noWrap w:val="0"/>
            <w:vAlign w:val="center"/>
          </w:tcPr>
          <w:p>
            <w:pPr>
              <w:spacing w:line="360" w:lineRule="exact"/>
              <w:jc w:val="center"/>
              <w:rPr>
                <w:rFonts w:hint="eastAsia" w:ascii="宋体" w:hAnsi="宋体" w:eastAsia="宋体"/>
                <w:sz w:val="22"/>
                <w:szCs w:val="21"/>
                <w:lang w:eastAsia="zh-CN"/>
              </w:rPr>
            </w:pPr>
            <w:r>
              <w:rPr>
                <w:rFonts w:hint="eastAsia" w:ascii="宋体" w:hAnsi="宋体"/>
                <w:sz w:val="22"/>
                <w:szCs w:val="21"/>
                <w:lang w:eastAsia="zh-CN"/>
              </w:rPr>
              <w:t>瑞安市妇幼保健院诊疗环境改造（外立面）工程监理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招标编号</w:t>
            </w:r>
          </w:p>
        </w:tc>
        <w:tc>
          <w:tcPr>
            <w:tcW w:w="6768" w:type="dxa"/>
            <w:gridSpan w:val="5"/>
            <w:noWrap w:val="0"/>
            <w:vAlign w:val="center"/>
          </w:tcPr>
          <w:p>
            <w:pPr>
              <w:spacing w:before="100" w:beforeAutospacing="1" w:after="100" w:afterAutospacing="1"/>
              <w:jc w:val="center"/>
              <w:rPr>
                <w:rFonts w:hint="eastAsia" w:ascii="宋体" w:hAnsi="宋体" w:eastAsia="宋体" w:cs="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报名单位名称</w:t>
            </w:r>
          </w:p>
        </w:tc>
        <w:tc>
          <w:tcPr>
            <w:tcW w:w="6768" w:type="dxa"/>
            <w:gridSpan w:val="5"/>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项目联系人</w:t>
            </w:r>
          </w:p>
        </w:tc>
        <w:tc>
          <w:tcPr>
            <w:tcW w:w="2477" w:type="dxa"/>
            <w:noWrap w:val="0"/>
            <w:vAlign w:val="center"/>
          </w:tcPr>
          <w:p>
            <w:pPr>
              <w:rPr>
                <w:rFonts w:ascii="宋体" w:hAnsi="宋体" w:cs="宋体"/>
                <w:sz w:val="18"/>
                <w:szCs w:val="18"/>
              </w:rPr>
            </w:pPr>
          </w:p>
        </w:tc>
        <w:tc>
          <w:tcPr>
            <w:tcW w:w="1594" w:type="dxa"/>
            <w:gridSpan w:val="3"/>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手机</w:t>
            </w:r>
          </w:p>
        </w:tc>
        <w:tc>
          <w:tcPr>
            <w:tcW w:w="2697"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联系电话</w:t>
            </w:r>
          </w:p>
        </w:tc>
        <w:tc>
          <w:tcPr>
            <w:tcW w:w="2477" w:type="dxa"/>
            <w:noWrap w:val="0"/>
            <w:vAlign w:val="center"/>
          </w:tcPr>
          <w:p>
            <w:pPr>
              <w:rPr>
                <w:rFonts w:ascii="宋体" w:hAnsi="宋体" w:cs="宋体"/>
                <w:sz w:val="18"/>
                <w:szCs w:val="18"/>
              </w:rPr>
            </w:pPr>
          </w:p>
        </w:tc>
        <w:tc>
          <w:tcPr>
            <w:tcW w:w="1594" w:type="dxa"/>
            <w:gridSpan w:val="3"/>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传真</w:t>
            </w:r>
          </w:p>
        </w:tc>
        <w:tc>
          <w:tcPr>
            <w:tcW w:w="2697"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ascii="Arial" w:hAnsi="Arial" w:cs="Arial"/>
                <w:sz w:val="24"/>
                <w:szCs w:val="24"/>
              </w:rPr>
              <w:t>E-mail</w:t>
            </w:r>
          </w:p>
        </w:tc>
        <w:tc>
          <w:tcPr>
            <w:tcW w:w="2477" w:type="dxa"/>
            <w:noWrap w:val="0"/>
            <w:vAlign w:val="center"/>
          </w:tcPr>
          <w:p>
            <w:pPr>
              <w:rPr>
                <w:rFonts w:ascii="宋体" w:hAnsi="宋体" w:cs="宋体"/>
                <w:sz w:val="18"/>
                <w:szCs w:val="18"/>
              </w:rPr>
            </w:pPr>
          </w:p>
        </w:tc>
        <w:tc>
          <w:tcPr>
            <w:tcW w:w="1594" w:type="dxa"/>
            <w:gridSpan w:val="3"/>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邮政编码</w:t>
            </w:r>
          </w:p>
        </w:tc>
        <w:tc>
          <w:tcPr>
            <w:tcW w:w="2697" w:type="dxa"/>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1812"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通信地址</w:t>
            </w:r>
          </w:p>
        </w:tc>
        <w:tc>
          <w:tcPr>
            <w:tcW w:w="6768" w:type="dxa"/>
            <w:gridSpan w:val="5"/>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8580" w:type="dxa"/>
            <w:gridSpan w:val="7"/>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b/>
                <w:bCs/>
                <w:sz w:val="24"/>
                <w:szCs w:val="24"/>
              </w:rPr>
              <w:t>提交的报名文件资料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888" w:type="dxa"/>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序号</w:t>
            </w:r>
          </w:p>
        </w:tc>
        <w:tc>
          <w:tcPr>
            <w:tcW w:w="3994" w:type="dxa"/>
            <w:gridSpan w:val="3"/>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报名资料</w:t>
            </w:r>
          </w:p>
        </w:tc>
        <w:tc>
          <w:tcPr>
            <w:tcW w:w="848" w:type="dxa"/>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是否提交</w:t>
            </w:r>
          </w:p>
        </w:tc>
        <w:tc>
          <w:tcPr>
            <w:tcW w:w="2850"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备</w:t>
            </w:r>
            <w:r>
              <w:rPr>
                <w:rFonts w:ascii="Arial" w:hAnsi="Arial" w:cs="Arial"/>
                <w:sz w:val="24"/>
                <w:szCs w:val="24"/>
              </w:rPr>
              <w:t xml:space="preserve"> </w:t>
            </w:r>
            <w:r>
              <w:rPr>
                <w:rFonts w:hint="eastAsia" w:ascii="宋体" w:hAnsi="宋体" w:cs="宋体"/>
                <w:sz w:val="24"/>
                <w:szCs w:val="24"/>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888" w:type="dxa"/>
            <w:noWrap w:val="0"/>
            <w:vAlign w:val="center"/>
          </w:tcPr>
          <w:p>
            <w:pPr>
              <w:spacing w:before="100" w:beforeAutospacing="1" w:after="100" w:afterAutospacing="1"/>
              <w:jc w:val="center"/>
              <w:rPr>
                <w:rFonts w:ascii="宋体" w:hAnsi="宋体" w:cs="宋体"/>
                <w:sz w:val="24"/>
                <w:szCs w:val="24"/>
              </w:rPr>
            </w:pPr>
            <w:r>
              <w:rPr>
                <w:rFonts w:ascii="Arial" w:hAnsi="Arial" w:cs="Arial"/>
                <w:sz w:val="24"/>
                <w:szCs w:val="24"/>
              </w:rPr>
              <w:t>1</w:t>
            </w:r>
          </w:p>
        </w:tc>
        <w:tc>
          <w:tcPr>
            <w:tcW w:w="3994" w:type="dxa"/>
            <w:gridSpan w:val="3"/>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单位介绍信或法人代表授权书</w:t>
            </w:r>
          </w:p>
        </w:tc>
        <w:tc>
          <w:tcPr>
            <w:tcW w:w="848" w:type="dxa"/>
            <w:noWrap w:val="0"/>
            <w:vAlign w:val="center"/>
          </w:tcPr>
          <w:p>
            <w:pPr>
              <w:rPr>
                <w:rFonts w:ascii="宋体" w:hAnsi="宋体" w:cs="宋体"/>
                <w:sz w:val="18"/>
                <w:szCs w:val="18"/>
              </w:rPr>
            </w:pPr>
          </w:p>
        </w:tc>
        <w:tc>
          <w:tcPr>
            <w:tcW w:w="2850" w:type="dxa"/>
            <w:gridSpan w:val="2"/>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888" w:type="dxa"/>
            <w:noWrap w:val="0"/>
            <w:vAlign w:val="center"/>
          </w:tcPr>
          <w:p>
            <w:pPr>
              <w:spacing w:before="100" w:beforeAutospacing="1" w:after="100" w:afterAutospacing="1"/>
              <w:jc w:val="center"/>
              <w:rPr>
                <w:rFonts w:ascii="宋体" w:hAnsi="宋体" w:cs="宋体"/>
                <w:sz w:val="24"/>
                <w:szCs w:val="24"/>
              </w:rPr>
            </w:pPr>
            <w:r>
              <w:rPr>
                <w:rFonts w:ascii="Arial" w:hAnsi="Arial" w:cs="Arial"/>
                <w:sz w:val="24"/>
                <w:szCs w:val="24"/>
              </w:rPr>
              <w:t>2</w:t>
            </w:r>
          </w:p>
        </w:tc>
        <w:tc>
          <w:tcPr>
            <w:tcW w:w="3994" w:type="dxa"/>
            <w:gridSpan w:val="3"/>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有效营业执照（副本）</w:t>
            </w:r>
          </w:p>
        </w:tc>
        <w:tc>
          <w:tcPr>
            <w:tcW w:w="848" w:type="dxa"/>
            <w:noWrap w:val="0"/>
            <w:vAlign w:val="center"/>
          </w:tcPr>
          <w:p>
            <w:pPr>
              <w:rPr>
                <w:rFonts w:ascii="宋体" w:hAnsi="宋体" w:cs="宋体"/>
                <w:sz w:val="18"/>
                <w:szCs w:val="18"/>
              </w:rPr>
            </w:pPr>
          </w:p>
        </w:tc>
        <w:tc>
          <w:tcPr>
            <w:tcW w:w="2850" w:type="dxa"/>
            <w:gridSpan w:val="2"/>
            <w:noWrap w:val="0"/>
            <w:vAlign w:val="center"/>
          </w:tcPr>
          <w:p>
            <w:pPr>
              <w:spacing w:before="100" w:beforeAutospacing="1" w:after="100" w:afterAutospacing="1"/>
              <w:jc w:val="center"/>
              <w:rPr>
                <w:rFonts w:ascii="宋体" w:hAnsi="宋体" w:cs="宋体"/>
                <w:sz w:val="24"/>
                <w:szCs w:val="24"/>
              </w:rPr>
            </w:pPr>
            <w:r>
              <w:rPr>
                <w:rFonts w:hint="eastAsia" w:ascii="宋体" w:hAnsi="宋体" w:cs="宋体"/>
                <w:sz w:val="24"/>
                <w:szCs w:val="24"/>
              </w:rPr>
              <w:t>注册资金：</w:t>
            </w:r>
            <w:r>
              <w:rPr>
                <w:rFonts w:ascii="Arial" w:hAnsi="Arial" w:cs="Arial"/>
                <w:sz w:val="24"/>
                <w:szCs w:val="24"/>
              </w:rPr>
              <w:t xml:space="preserve"> </w:t>
            </w:r>
            <w:r>
              <w:rPr>
                <w:rFonts w:hint="eastAsia" w:ascii="宋体" w:hAnsi="宋体" w:cs="宋体"/>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888" w:type="dxa"/>
            <w:noWrap w:val="0"/>
            <w:vAlign w:val="center"/>
          </w:tcPr>
          <w:p>
            <w:pPr>
              <w:spacing w:before="100" w:beforeAutospacing="1" w:after="100" w:afterAutospacing="1"/>
              <w:jc w:val="center"/>
              <w:rPr>
                <w:rFonts w:hint="eastAsia" w:ascii="宋体" w:hAnsi="宋体" w:cs="宋体"/>
                <w:sz w:val="24"/>
                <w:szCs w:val="24"/>
              </w:rPr>
            </w:pPr>
            <w:r>
              <w:rPr>
                <w:rFonts w:hint="eastAsia" w:ascii="Arial" w:hAnsi="Arial" w:cs="Arial"/>
                <w:sz w:val="24"/>
                <w:szCs w:val="24"/>
              </w:rPr>
              <w:t>3</w:t>
            </w:r>
          </w:p>
        </w:tc>
        <w:tc>
          <w:tcPr>
            <w:tcW w:w="3994" w:type="dxa"/>
            <w:gridSpan w:val="3"/>
            <w:noWrap w:val="0"/>
            <w:vAlign w:val="center"/>
          </w:tcPr>
          <w:p>
            <w:pPr>
              <w:spacing w:before="100" w:beforeAutospacing="1" w:after="100" w:afterAutospacing="1"/>
              <w:rPr>
                <w:rFonts w:ascii="宋体" w:hAnsi="宋体" w:cs="宋体"/>
                <w:sz w:val="24"/>
                <w:szCs w:val="24"/>
              </w:rPr>
            </w:pPr>
            <w:r>
              <w:rPr>
                <w:rFonts w:hint="eastAsia" w:ascii="宋体" w:hAnsi="宋体" w:cs="宋体"/>
                <w:sz w:val="24"/>
                <w:szCs w:val="24"/>
              </w:rPr>
              <w:t>其他资料</w:t>
            </w:r>
          </w:p>
        </w:tc>
        <w:tc>
          <w:tcPr>
            <w:tcW w:w="848" w:type="dxa"/>
            <w:noWrap w:val="0"/>
            <w:vAlign w:val="center"/>
          </w:tcPr>
          <w:p>
            <w:pPr>
              <w:rPr>
                <w:rFonts w:ascii="宋体" w:hAnsi="宋体" w:cs="宋体"/>
                <w:sz w:val="18"/>
                <w:szCs w:val="18"/>
              </w:rPr>
            </w:pPr>
          </w:p>
        </w:tc>
        <w:tc>
          <w:tcPr>
            <w:tcW w:w="2850" w:type="dxa"/>
            <w:gridSpan w:val="2"/>
            <w:noWrap w:val="0"/>
            <w:vAlign w:val="center"/>
          </w:tcPr>
          <w:p>
            <w:pP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6" w:hRule="atLeast"/>
          <w:tblCellSpacing w:w="0" w:type="dxa"/>
        </w:trPr>
        <w:tc>
          <w:tcPr>
            <w:tcW w:w="8580" w:type="dxa"/>
            <w:gridSpan w:val="7"/>
            <w:noWrap w:val="0"/>
            <w:vAlign w:val="center"/>
          </w:tcPr>
          <w:p>
            <w:pPr>
              <w:rPr>
                <w:rFonts w:ascii="宋体" w:hAnsi="宋体" w:cs="宋体"/>
                <w:sz w:val="18"/>
                <w:szCs w:val="18"/>
              </w:rPr>
            </w:pPr>
          </w:p>
        </w:tc>
      </w:tr>
    </w:tbl>
    <w:p>
      <w:pPr>
        <w:pStyle w:val="2"/>
        <w:keepNext w:val="0"/>
        <w:keepLines w:val="0"/>
        <w:pageBreakBefore/>
        <w:spacing w:before="312" w:beforeLines="100" w:after="312" w:afterLines="100" w:line="400" w:lineRule="atLeast"/>
        <w:jc w:val="center"/>
        <w:rPr>
          <w:rFonts w:hint="eastAsia"/>
        </w:rPr>
      </w:pPr>
      <w:bookmarkStart w:id="4" w:name="_Toc6062"/>
      <w:bookmarkStart w:id="5" w:name="_Toc23755098"/>
      <w:r>
        <w:rPr>
          <w:rFonts w:hint="eastAsia" w:hAnsi="宋体"/>
          <w:szCs w:val="36"/>
        </w:rPr>
        <w:t>第二部分  投标人须知</w:t>
      </w:r>
      <w:bookmarkEnd w:id="4"/>
      <w:bookmarkEnd w:id="5"/>
    </w:p>
    <w:p>
      <w:pPr>
        <w:pStyle w:val="3"/>
        <w:spacing w:before="156" w:beforeLines="50" w:after="156" w:afterLines="50" w:line="240" w:lineRule="auto"/>
        <w:jc w:val="center"/>
        <w:rPr>
          <w:bCs w:val="0"/>
          <w:sz w:val="24"/>
          <w:szCs w:val="24"/>
        </w:rPr>
      </w:pPr>
      <w:bookmarkStart w:id="6" w:name="_Toc294707717"/>
      <w:bookmarkStart w:id="7" w:name="_Toc25230"/>
      <w:bookmarkStart w:id="8" w:name="_Toc7089"/>
      <w:bookmarkStart w:id="9" w:name="_Toc10654"/>
      <w:r>
        <w:rPr>
          <w:rFonts w:hint="eastAsia"/>
          <w:sz w:val="24"/>
          <w:szCs w:val="24"/>
        </w:rPr>
        <w:t>（一）</w:t>
      </w:r>
      <w:r>
        <w:rPr>
          <w:rFonts w:hint="eastAsia"/>
          <w:bCs w:val="0"/>
          <w:sz w:val="24"/>
          <w:szCs w:val="24"/>
        </w:rPr>
        <w:t>报价须知前附表</w:t>
      </w:r>
      <w:bookmarkEnd w:id="6"/>
      <w:bookmarkEnd w:id="7"/>
      <w:bookmarkEnd w:id="8"/>
      <w:bookmarkEnd w:id="9"/>
    </w:p>
    <w:tbl>
      <w:tblPr>
        <w:tblStyle w:val="4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738"/>
        <w:gridCol w:w="1843"/>
        <w:gridCol w:w="654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项号</w:t>
            </w:r>
          </w:p>
        </w:tc>
        <w:tc>
          <w:tcPr>
            <w:tcW w:w="1843" w:type="dxa"/>
            <w:noWrap w:val="0"/>
            <w:vAlign w:val="center"/>
          </w:tcPr>
          <w:p>
            <w:pPr>
              <w:jc w:val="center"/>
              <w:rPr>
                <w:rFonts w:ascii="宋体" w:hAnsi="宋体" w:cs="Arial"/>
                <w:color w:val="auto"/>
                <w:szCs w:val="21"/>
              </w:rPr>
            </w:pPr>
            <w:r>
              <w:rPr>
                <w:rFonts w:hint="eastAsia" w:ascii="宋体" w:hAnsi="宋体" w:cs="Arial"/>
                <w:color w:val="auto"/>
                <w:szCs w:val="21"/>
              </w:rPr>
              <w:t>内容</w:t>
            </w:r>
          </w:p>
        </w:tc>
        <w:tc>
          <w:tcPr>
            <w:tcW w:w="6547" w:type="dxa"/>
            <w:noWrap w:val="0"/>
            <w:vAlign w:val="center"/>
          </w:tcPr>
          <w:p>
            <w:pPr>
              <w:jc w:val="center"/>
              <w:rPr>
                <w:rFonts w:ascii="宋体" w:hAnsi="宋体" w:cs="Arial"/>
                <w:color w:val="auto"/>
                <w:szCs w:val="21"/>
              </w:rPr>
            </w:pPr>
            <w:r>
              <w:rPr>
                <w:rFonts w:hint="eastAsia" w:ascii="宋体" w:hAnsi="宋体" w:cs="Arial"/>
                <w:color w:val="auto"/>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2"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w:t>
            </w:r>
          </w:p>
        </w:tc>
        <w:tc>
          <w:tcPr>
            <w:tcW w:w="1843" w:type="dxa"/>
            <w:noWrap w:val="0"/>
            <w:vAlign w:val="center"/>
          </w:tcPr>
          <w:p>
            <w:pPr>
              <w:spacing w:line="200" w:lineRule="atLeast"/>
              <w:jc w:val="center"/>
              <w:rPr>
                <w:rFonts w:hint="eastAsia"/>
                <w:color w:val="auto"/>
                <w:szCs w:val="21"/>
              </w:rPr>
            </w:pPr>
            <w:r>
              <w:rPr>
                <w:rFonts w:hint="eastAsia"/>
                <w:color w:val="auto"/>
                <w:szCs w:val="21"/>
              </w:rPr>
              <w:t>项目名称</w:t>
            </w:r>
          </w:p>
        </w:tc>
        <w:tc>
          <w:tcPr>
            <w:tcW w:w="6547" w:type="dxa"/>
            <w:noWrap w:val="0"/>
            <w:vAlign w:val="center"/>
          </w:tcPr>
          <w:p>
            <w:pPr>
              <w:jc w:val="both"/>
              <w:rPr>
                <w:rFonts w:hint="eastAsia" w:ascii="ˎ̥" w:hAnsi="ˎ̥" w:eastAsia="宋体" w:cs="宋体"/>
                <w:color w:val="auto"/>
                <w:szCs w:val="21"/>
                <w:highlight w:val="none"/>
                <w:lang w:eastAsia="zh-CN"/>
              </w:rPr>
            </w:pPr>
            <w:r>
              <w:rPr>
                <w:rFonts w:hint="eastAsia" w:ascii="宋体" w:hAnsi="宋体"/>
                <w:color w:val="auto"/>
                <w:highlight w:val="none"/>
                <w:lang w:eastAsia="zh-CN"/>
              </w:rPr>
              <w:t>瑞安市妇幼保健院诊疗环境改造（外立面）工程监理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0"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2</w:t>
            </w:r>
          </w:p>
        </w:tc>
        <w:tc>
          <w:tcPr>
            <w:tcW w:w="1843" w:type="dxa"/>
            <w:noWrap w:val="0"/>
            <w:vAlign w:val="center"/>
          </w:tcPr>
          <w:p>
            <w:pPr>
              <w:spacing w:line="200" w:lineRule="atLeast"/>
              <w:jc w:val="center"/>
              <w:rPr>
                <w:rFonts w:hint="eastAsia"/>
                <w:color w:val="auto"/>
                <w:szCs w:val="21"/>
              </w:rPr>
            </w:pPr>
            <w:r>
              <w:rPr>
                <w:rFonts w:hint="eastAsia"/>
                <w:color w:val="auto"/>
                <w:szCs w:val="21"/>
              </w:rPr>
              <w:t>项目编号</w:t>
            </w:r>
          </w:p>
        </w:tc>
        <w:tc>
          <w:tcPr>
            <w:tcW w:w="6547" w:type="dxa"/>
            <w:noWrap w:val="0"/>
            <w:vAlign w:val="center"/>
          </w:tcPr>
          <w:p>
            <w:pPr>
              <w:jc w:val="both"/>
              <w:rPr>
                <w:rFonts w:hint="eastAsia" w:ascii="ˎ̥" w:hAnsi="ˎ̥" w:eastAsia="宋体" w:cs="宋体"/>
                <w:color w:val="auto"/>
                <w:szCs w:val="21"/>
                <w:highlight w:val="none"/>
                <w:lang w:eastAsia="zh-CN"/>
              </w:rPr>
            </w:pPr>
            <w:r>
              <w:rPr>
                <w:rFonts w:hint="eastAsia" w:ascii="宋体" w:hAnsi="宋体"/>
                <w:color w:val="auto"/>
                <w:sz w:val="21"/>
                <w:szCs w:val="21"/>
                <w:lang w:val="en-US" w:eastAsia="zh-CN"/>
              </w:rPr>
              <w:t>WZRZSH0804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72" w:hRule="atLeast"/>
          <w:jc w:val="center"/>
        </w:trPr>
        <w:tc>
          <w:tcPr>
            <w:tcW w:w="738" w:type="dxa"/>
            <w:noWrap w:val="0"/>
            <w:vAlign w:val="center"/>
          </w:tcPr>
          <w:p>
            <w:pPr>
              <w:jc w:val="center"/>
              <w:rPr>
                <w:rFonts w:hint="eastAsia" w:ascii="宋体" w:hAnsi="宋体" w:cs="Arial"/>
                <w:color w:val="auto"/>
                <w:szCs w:val="21"/>
              </w:rPr>
            </w:pPr>
            <w:r>
              <w:rPr>
                <w:rFonts w:hint="eastAsia" w:ascii="宋体" w:hAnsi="宋体" w:cs="Arial"/>
                <w:color w:val="auto"/>
                <w:szCs w:val="21"/>
              </w:rPr>
              <w:t>3</w:t>
            </w:r>
          </w:p>
        </w:tc>
        <w:tc>
          <w:tcPr>
            <w:tcW w:w="1843" w:type="dxa"/>
            <w:noWrap w:val="0"/>
            <w:vAlign w:val="center"/>
          </w:tcPr>
          <w:p>
            <w:pPr>
              <w:spacing w:line="200" w:lineRule="atLeast"/>
              <w:jc w:val="center"/>
              <w:rPr>
                <w:rFonts w:hint="eastAsia"/>
                <w:color w:val="auto"/>
                <w:szCs w:val="21"/>
              </w:rPr>
            </w:pPr>
            <w:r>
              <w:rPr>
                <w:rFonts w:hint="eastAsia"/>
                <w:color w:val="auto"/>
                <w:szCs w:val="21"/>
              </w:rPr>
              <w:t>资金来源</w:t>
            </w:r>
          </w:p>
        </w:tc>
        <w:tc>
          <w:tcPr>
            <w:tcW w:w="6547" w:type="dxa"/>
            <w:noWrap w:val="0"/>
            <w:vAlign w:val="center"/>
          </w:tcPr>
          <w:p>
            <w:pPr>
              <w:spacing w:line="360" w:lineRule="auto"/>
              <w:jc w:val="both"/>
              <w:rPr>
                <w:rFonts w:hint="default" w:eastAsia="宋体"/>
                <w:color w:val="FF0000"/>
                <w:szCs w:val="21"/>
                <w:highlight w:val="none"/>
                <w:lang w:val="en-US" w:eastAsia="zh-CN"/>
              </w:rPr>
            </w:pPr>
            <w:r>
              <w:rPr>
                <w:rFonts w:hint="eastAsia"/>
                <w:color w:val="auto"/>
                <w:szCs w:val="21"/>
                <w:highlight w:val="none"/>
                <w:lang w:eastAsia="zh-CN"/>
              </w:rPr>
              <w:t>财政</w:t>
            </w:r>
            <w:r>
              <w:rPr>
                <w:rFonts w:hint="eastAsia"/>
                <w:color w:val="auto"/>
                <w:szCs w:val="21"/>
                <w:highlight w:val="none"/>
              </w:rPr>
              <w:t>，最高限价</w:t>
            </w:r>
            <w:r>
              <w:rPr>
                <w:rFonts w:hint="eastAsia" w:ascii="宋体" w:hAnsi="宋体" w:cs="宋体"/>
                <w:color w:val="auto"/>
                <w:szCs w:val="21"/>
                <w:highlight w:val="none"/>
                <w:lang w:val="en-US" w:eastAsia="zh-CN"/>
              </w:rPr>
              <w:t>22.8</w:t>
            </w:r>
            <w:r>
              <w:rPr>
                <w:rFonts w:hint="eastAsia" w:ascii="ˎ̥" w:hAnsi="ˎ̥" w:cs="宋体"/>
                <w:color w:val="auto"/>
                <w:szCs w:val="21"/>
                <w:highlight w:val="none"/>
              </w:rPr>
              <w:t>万</w:t>
            </w:r>
            <w:r>
              <w:rPr>
                <w:rFonts w:hint="eastAsia"/>
                <w:color w:val="auto"/>
                <w:szCs w:val="21"/>
                <w:highlight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719"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4</w:t>
            </w:r>
          </w:p>
        </w:tc>
        <w:tc>
          <w:tcPr>
            <w:tcW w:w="1843" w:type="dxa"/>
            <w:noWrap w:val="0"/>
            <w:vAlign w:val="center"/>
          </w:tcPr>
          <w:p>
            <w:pPr>
              <w:spacing w:line="200" w:lineRule="atLeast"/>
              <w:jc w:val="center"/>
              <w:rPr>
                <w:rFonts w:hint="eastAsia"/>
                <w:color w:val="auto"/>
                <w:szCs w:val="21"/>
              </w:rPr>
            </w:pPr>
            <w:r>
              <w:rPr>
                <w:rFonts w:hint="eastAsia"/>
                <w:color w:val="auto"/>
                <w:szCs w:val="21"/>
              </w:rPr>
              <w:t>采购人</w:t>
            </w:r>
          </w:p>
        </w:tc>
        <w:tc>
          <w:tcPr>
            <w:tcW w:w="6547" w:type="dxa"/>
            <w:noWrap w:val="0"/>
            <w:vAlign w:val="center"/>
          </w:tcPr>
          <w:p>
            <w:pPr>
              <w:spacing w:line="360" w:lineRule="auto"/>
              <w:jc w:val="both"/>
              <w:rPr>
                <w:rFonts w:hint="eastAsia" w:ascii="宋体" w:hAnsi="宋体" w:eastAsia="宋体"/>
                <w:color w:val="auto"/>
                <w:highlight w:val="none"/>
                <w:lang w:eastAsia="zh-CN"/>
              </w:rPr>
            </w:pPr>
            <w:r>
              <w:rPr>
                <w:rFonts w:hint="eastAsia" w:ascii="宋体" w:hAnsi="宋体"/>
                <w:color w:val="auto"/>
                <w:highlight w:val="none"/>
              </w:rPr>
              <w:t>名称：</w:t>
            </w:r>
            <w:r>
              <w:rPr>
                <w:rFonts w:hint="eastAsia" w:ascii="宋体" w:hAnsi="宋体"/>
                <w:color w:val="auto"/>
                <w:highlight w:val="none"/>
                <w:lang w:eastAsia="zh-CN"/>
              </w:rPr>
              <w:t>瑞安市妇幼保健院</w:t>
            </w:r>
          </w:p>
          <w:p>
            <w:pPr>
              <w:jc w:val="both"/>
              <w:rPr>
                <w:rFonts w:hint="eastAsia" w:ascii="宋体" w:hAnsi="宋体"/>
                <w:color w:val="auto"/>
                <w:highlight w:val="none"/>
              </w:rPr>
            </w:pPr>
            <w:r>
              <w:rPr>
                <w:rFonts w:hint="eastAsia" w:ascii="宋体" w:hAnsi="宋体"/>
                <w:color w:val="auto"/>
                <w:highlight w:val="none"/>
              </w:rPr>
              <w:t>地址：</w:t>
            </w:r>
            <w:r>
              <w:rPr>
                <w:rFonts w:hint="eastAsia" w:ascii="宋体" w:hAnsi="宋体"/>
                <w:color w:val="auto"/>
                <w:highlight w:val="none"/>
                <w:lang w:eastAsia="zh-CN"/>
              </w:rPr>
              <w:t>瑞安市妇幼保健院内</w:t>
            </w:r>
            <w:r>
              <w:rPr>
                <w:rFonts w:hint="eastAsia" w:ascii="宋体" w:hAnsi="宋体" w:eastAsia="宋体" w:cs="宋体"/>
                <w:color w:val="auto"/>
                <w:sz w:val="21"/>
                <w:szCs w:val="21"/>
                <w:highlight w:val="none"/>
              </w:rPr>
              <w:t xml:space="preserve"> </w:t>
            </w:r>
          </w:p>
          <w:p>
            <w:pPr>
              <w:jc w:val="both"/>
              <w:rPr>
                <w:rFonts w:hint="eastAsia" w:ascii="宋体" w:hAnsi="宋体"/>
                <w:color w:val="auto"/>
                <w:szCs w:val="21"/>
                <w:highlight w:val="none"/>
              </w:rPr>
            </w:pPr>
            <w:r>
              <w:rPr>
                <w:rFonts w:hint="eastAsia" w:ascii="宋体" w:hAnsi="宋体"/>
                <w:color w:val="auto"/>
                <w:highlight w:val="none"/>
              </w:rPr>
              <w:t>联系人：</w:t>
            </w:r>
            <w:r>
              <w:rPr>
                <w:rFonts w:hint="eastAsia" w:ascii="宋体" w:hAnsi="宋体"/>
                <w:szCs w:val="21"/>
                <w:highlight w:val="none"/>
                <w:lang w:eastAsia="zh-CN"/>
              </w:rPr>
              <w:t>夏演</w:t>
            </w:r>
            <w:r>
              <w:rPr>
                <w:rFonts w:hint="eastAsia" w:ascii="宋体" w:hAnsi="宋体"/>
                <w:color w:val="auto"/>
                <w:szCs w:val="21"/>
                <w:highlight w:val="none"/>
              </w:rPr>
              <w:t xml:space="preserve">    </w:t>
            </w:r>
          </w:p>
          <w:p>
            <w:pPr>
              <w:jc w:val="both"/>
              <w:rPr>
                <w:rFonts w:hint="eastAsia" w:ascii="宋体" w:hAnsi="宋体" w:eastAsia="宋体"/>
                <w:color w:val="auto"/>
                <w:szCs w:val="21"/>
                <w:highlight w:val="none"/>
                <w:lang w:eastAsia="zh-CN"/>
              </w:rPr>
            </w:pPr>
            <w:r>
              <w:rPr>
                <w:rFonts w:hint="eastAsia" w:ascii="宋体" w:hAnsi="宋体"/>
                <w:color w:val="auto"/>
                <w:szCs w:val="21"/>
                <w:highlight w:val="none"/>
              </w:rPr>
              <w:t>联系电话：</w:t>
            </w:r>
            <w:r>
              <w:rPr>
                <w:rFonts w:hint="eastAsia" w:ascii="宋体" w:hAnsi="宋体"/>
                <w:szCs w:val="21"/>
                <w:highlight w:val="none"/>
              </w:rPr>
              <w:t>15988792616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16"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5</w:t>
            </w:r>
          </w:p>
        </w:tc>
        <w:tc>
          <w:tcPr>
            <w:tcW w:w="1843" w:type="dxa"/>
            <w:noWrap w:val="0"/>
            <w:vAlign w:val="center"/>
          </w:tcPr>
          <w:p>
            <w:pPr>
              <w:spacing w:line="200" w:lineRule="atLeast"/>
              <w:jc w:val="center"/>
              <w:rPr>
                <w:rFonts w:hint="eastAsia"/>
                <w:color w:val="auto"/>
                <w:szCs w:val="21"/>
              </w:rPr>
            </w:pPr>
            <w:r>
              <w:rPr>
                <w:rFonts w:hint="eastAsia"/>
                <w:color w:val="auto"/>
                <w:szCs w:val="21"/>
              </w:rPr>
              <w:t>采购代理机构</w:t>
            </w:r>
          </w:p>
        </w:tc>
        <w:tc>
          <w:tcPr>
            <w:tcW w:w="6547" w:type="dxa"/>
            <w:noWrap w:val="0"/>
            <w:vAlign w:val="center"/>
          </w:tcPr>
          <w:p>
            <w:pPr>
              <w:jc w:val="both"/>
              <w:rPr>
                <w:rFonts w:hint="eastAsia" w:ascii="ˎ̥" w:hAnsi="ˎ̥" w:eastAsia="宋体" w:cs="宋体"/>
                <w:color w:val="auto"/>
                <w:szCs w:val="21"/>
                <w:highlight w:val="none"/>
                <w:lang w:eastAsia="zh-CN"/>
              </w:rPr>
            </w:pPr>
            <w:r>
              <w:rPr>
                <w:rFonts w:hint="eastAsia" w:ascii="ˎ̥" w:hAnsi="ˎ̥" w:cs="宋体"/>
                <w:color w:val="auto"/>
                <w:szCs w:val="21"/>
                <w:highlight w:val="none"/>
              </w:rPr>
              <w:t>名称：</w:t>
            </w:r>
            <w:r>
              <w:rPr>
                <w:rFonts w:hint="eastAsia" w:ascii="ˎ̥" w:hAnsi="ˎ̥" w:cs="宋体"/>
                <w:color w:val="auto"/>
                <w:szCs w:val="21"/>
                <w:highlight w:val="none"/>
                <w:lang w:eastAsia="zh-CN"/>
              </w:rPr>
              <w:t>温州瑞辀工程项目管理有限公司</w:t>
            </w:r>
          </w:p>
          <w:p>
            <w:pPr>
              <w:jc w:val="both"/>
              <w:rPr>
                <w:rFonts w:hint="eastAsia" w:ascii="ˎ̥" w:hAnsi="ˎ̥" w:eastAsia="宋体" w:cs="宋体"/>
                <w:color w:val="auto"/>
                <w:szCs w:val="21"/>
                <w:highlight w:val="none"/>
                <w:lang w:eastAsia="zh-CN"/>
              </w:rPr>
            </w:pPr>
            <w:r>
              <w:rPr>
                <w:rFonts w:hint="eastAsia" w:ascii="ˎ̥" w:hAnsi="ˎ̥" w:cs="宋体"/>
                <w:color w:val="auto"/>
                <w:szCs w:val="21"/>
                <w:highlight w:val="none"/>
              </w:rPr>
              <w:t>地址：</w:t>
            </w:r>
            <w:r>
              <w:rPr>
                <w:rFonts w:hint="eastAsia" w:ascii="宋体" w:hAnsi="宋体"/>
                <w:color w:val="auto"/>
                <w:szCs w:val="21"/>
                <w:highlight w:val="none"/>
                <w:lang w:eastAsia="zh-CN"/>
              </w:rPr>
              <w:t>瑞安市瑞祥新区院士路288号水务大楼二楼</w:t>
            </w:r>
          </w:p>
          <w:p>
            <w:pPr>
              <w:jc w:val="both"/>
              <w:rPr>
                <w:rFonts w:hint="eastAsia" w:ascii="ˎ̥" w:hAnsi="ˎ̥" w:eastAsia="宋体" w:cs="宋体"/>
                <w:color w:val="auto"/>
                <w:szCs w:val="21"/>
                <w:highlight w:val="none"/>
                <w:lang w:eastAsia="zh-CN"/>
              </w:rPr>
            </w:pPr>
            <w:r>
              <w:rPr>
                <w:rFonts w:hint="eastAsia" w:ascii="ˎ̥" w:hAnsi="ˎ̥" w:cs="宋体"/>
                <w:color w:val="auto"/>
                <w:szCs w:val="21"/>
                <w:highlight w:val="none"/>
              </w:rPr>
              <w:t>项目负责人：</w:t>
            </w:r>
            <w:r>
              <w:rPr>
                <w:rFonts w:hint="eastAsia" w:ascii="ˎ̥" w:hAnsi="ˎ̥" w:cs="宋体"/>
                <w:color w:val="auto"/>
                <w:szCs w:val="21"/>
                <w:highlight w:val="none"/>
                <w:lang w:eastAsia="zh-CN"/>
              </w:rPr>
              <w:t>鲍玲玲</w:t>
            </w:r>
          </w:p>
          <w:p>
            <w:pPr>
              <w:jc w:val="both"/>
              <w:rPr>
                <w:rFonts w:hint="eastAsia" w:ascii="ˎ̥" w:hAnsi="ˎ̥" w:cs="宋体"/>
                <w:color w:val="auto"/>
                <w:szCs w:val="21"/>
                <w:highlight w:val="none"/>
              </w:rPr>
            </w:pPr>
            <w:r>
              <w:rPr>
                <w:rFonts w:hint="eastAsia" w:ascii="ˎ̥" w:hAnsi="ˎ̥" w:cs="宋体"/>
                <w:color w:val="auto"/>
                <w:szCs w:val="21"/>
                <w:highlight w:val="none"/>
              </w:rPr>
              <w:t>联系电话：</w:t>
            </w:r>
            <w:r>
              <w:rPr>
                <w:rFonts w:hint="eastAsia" w:ascii="ˎ̥" w:hAnsi="ˎ̥" w:cs="宋体"/>
                <w:color w:val="auto"/>
                <w:szCs w:val="21"/>
                <w:highlight w:val="none"/>
                <w:lang w:eastAsia="zh-CN"/>
              </w:rPr>
              <w:t>15257756880</w:t>
            </w:r>
          </w:p>
          <w:p>
            <w:pPr>
              <w:jc w:val="both"/>
              <w:rPr>
                <w:rFonts w:hint="eastAsia" w:ascii="ˎ̥" w:hAnsi="ˎ̥" w:eastAsia="宋体" w:cs="宋体"/>
                <w:color w:val="auto"/>
                <w:szCs w:val="21"/>
                <w:highlight w:val="none"/>
                <w:lang w:eastAsia="zh-CN"/>
              </w:rPr>
            </w:pPr>
            <w:r>
              <w:rPr>
                <w:rFonts w:hint="eastAsia" w:ascii="ˎ̥" w:hAnsi="ˎ̥" w:cs="宋体"/>
                <w:color w:val="auto"/>
                <w:szCs w:val="21"/>
                <w:highlight w:val="none"/>
              </w:rPr>
              <w:t>传真：</w:t>
            </w:r>
            <w:r>
              <w:rPr>
                <w:rFonts w:hint="eastAsia" w:ascii="ˎ̥" w:hAnsi="ˎ̥" w:cs="宋体"/>
                <w:color w:val="auto"/>
                <w:szCs w:val="21"/>
                <w:highlight w:val="none"/>
                <w:lang w:eastAsia="zh-CN"/>
              </w:rPr>
              <w:t>0577-66800081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11"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6</w:t>
            </w:r>
          </w:p>
        </w:tc>
        <w:tc>
          <w:tcPr>
            <w:tcW w:w="1843" w:type="dxa"/>
            <w:noWrap w:val="0"/>
            <w:vAlign w:val="center"/>
          </w:tcPr>
          <w:p>
            <w:pPr>
              <w:spacing w:line="200" w:lineRule="atLeast"/>
              <w:jc w:val="center"/>
              <w:rPr>
                <w:rFonts w:hint="eastAsia"/>
                <w:color w:val="auto"/>
                <w:szCs w:val="21"/>
              </w:rPr>
            </w:pPr>
            <w:r>
              <w:rPr>
                <w:rFonts w:hint="eastAsia"/>
                <w:color w:val="auto"/>
                <w:szCs w:val="21"/>
              </w:rPr>
              <w:t>采购内容</w:t>
            </w:r>
          </w:p>
        </w:tc>
        <w:tc>
          <w:tcPr>
            <w:tcW w:w="6547" w:type="dxa"/>
            <w:noWrap w:val="0"/>
            <w:vAlign w:val="center"/>
          </w:tcPr>
          <w:p>
            <w:pPr>
              <w:jc w:val="both"/>
              <w:rPr>
                <w:rFonts w:ascii="ˎ̥" w:hAnsi="ˎ̥" w:cs="宋体"/>
                <w:color w:val="auto"/>
                <w:szCs w:val="21"/>
                <w:highlight w:val="none"/>
              </w:rPr>
            </w:pPr>
            <w:r>
              <w:rPr>
                <w:rFonts w:hint="eastAsia" w:ascii="宋体" w:hAnsi="宋体"/>
                <w:color w:val="auto"/>
                <w:szCs w:val="21"/>
                <w:highlight w:val="none"/>
                <w:lang w:eastAsia="zh-CN"/>
              </w:rPr>
              <w:t>瑞安市妇幼保健院诊疗环境改造（外立面）工程监理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5"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7</w:t>
            </w:r>
          </w:p>
        </w:tc>
        <w:tc>
          <w:tcPr>
            <w:tcW w:w="1843" w:type="dxa"/>
            <w:noWrap w:val="0"/>
            <w:vAlign w:val="center"/>
          </w:tcPr>
          <w:p>
            <w:pPr>
              <w:spacing w:line="200" w:lineRule="atLeast"/>
              <w:jc w:val="center"/>
              <w:rPr>
                <w:rFonts w:hint="eastAsia"/>
                <w:color w:val="auto"/>
                <w:szCs w:val="21"/>
              </w:rPr>
            </w:pPr>
            <w:r>
              <w:rPr>
                <w:rFonts w:hint="eastAsia"/>
                <w:color w:val="auto"/>
                <w:szCs w:val="21"/>
              </w:rPr>
              <w:t>报价人</w:t>
            </w:r>
          </w:p>
          <w:p>
            <w:pPr>
              <w:spacing w:line="200" w:lineRule="atLeast"/>
              <w:jc w:val="center"/>
              <w:rPr>
                <w:rFonts w:hint="eastAsia"/>
                <w:color w:val="auto"/>
                <w:szCs w:val="21"/>
              </w:rPr>
            </w:pPr>
            <w:r>
              <w:rPr>
                <w:rFonts w:hint="eastAsia"/>
                <w:color w:val="auto"/>
                <w:szCs w:val="21"/>
              </w:rPr>
              <w:t>资格要求</w:t>
            </w:r>
          </w:p>
        </w:tc>
        <w:tc>
          <w:tcPr>
            <w:tcW w:w="6547" w:type="dxa"/>
            <w:noWrap w:val="0"/>
            <w:vAlign w:val="center"/>
          </w:tcPr>
          <w:p>
            <w:pPr>
              <w:numPr>
                <w:ilvl w:val="0"/>
                <w:numId w:val="0"/>
              </w:numPr>
              <w:spacing w:line="400" w:lineRule="exact"/>
              <w:rPr>
                <w:rFonts w:hint="eastAsia" w:ascii="宋体" w:hAnsi="宋体" w:eastAsia="宋体"/>
                <w:color w:val="auto"/>
                <w:szCs w:val="21"/>
                <w:highlight w:val="none"/>
              </w:rPr>
            </w:pPr>
            <w:r>
              <w:rPr>
                <w:rFonts w:hint="eastAsia" w:ascii="宋体" w:hAnsi="宋体" w:eastAsia="宋体"/>
                <w:color w:val="auto"/>
                <w:szCs w:val="21"/>
                <w:highlight w:val="none"/>
              </w:rPr>
              <w:t>①企业资质要求：</w:t>
            </w:r>
            <w:r>
              <w:rPr>
                <w:rFonts w:hint="eastAsia" w:ascii="宋体" w:hAnsi="宋体"/>
                <w:color w:val="auto"/>
                <w:szCs w:val="21"/>
                <w:highlight w:val="none"/>
                <w:lang w:eastAsia="zh-CN"/>
              </w:rPr>
              <w:t>工程监理综合资质或房屋建筑工程监理乙级及以上资质</w:t>
            </w:r>
            <w:r>
              <w:rPr>
                <w:rFonts w:hint="eastAsia" w:ascii="宋体" w:hAnsi="宋体" w:eastAsia="宋体"/>
                <w:color w:val="auto"/>
                <w:szCs w:val="21"/>
                <w:highlight w:val="none"/>
              </w:rPr>
              <w:t>；</w:t>
            </w:r>
          </w:p>
          <w:p>
            <w:pPr>
              <w:numPr>
                <w:ilvl w:val="0"/>
                <w:numId w:val="0"/>
              </w:numPr>
              <w:spacing w:line="400" w:lineRule="exact"/>
              <w:rPr>
                <w:rFonts w:hint="eastAsia" w:ascii="宋体" w:hAnsi="宋体"/>
                <w:color w:val="auto"/>
                <w:szCs w:val="21"/>
              </w:rPr>
            </w:pPr>
            <w:r>
              <w:rPr>
                <w:rFonts w:hint="eastAsia" w:ascii="宋体" w:hAnsi="宋体" w:eastAsia="宋体"/>
                <w:color w:val="auto"/>
                <w:szCs w:val="21"/>
                <w:highlight w:val="none"/>
                <w:lang w:val="en-US" w:eastAsia="zh-CN"/>
              </w:rPr>
              <w:t>②项目负责人资格要求：[</w:t>
            </w:r>
            <w:r>
              <w:rPr>
                <w:rFonts w:hint="eastAsia" w:ascii="宋体" w:hAnsi="宋体"/>
                <w:color w:val="auto"/>
                <w:szCs w:val="21"/>
                <w:highlight w:val="none"/>
                <w:lang w:val="en-US" w:eastAsia="zh-CN"/>
              </w:rPr>
              <w:t>注册监理工程师房屋建筑工程</w:t>
            </w:r>
            <w:r>
              <w:rPr>
                <w:rFonts w:hint="eastAsia" w:ascii="宋体" w:hAnsi="宋体" w:eastAsia="宋体"/>
                <w:color w:val="auto"/>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89"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8</w:t>
            </w:r>
          </w:p>
        </w:tc>
        <w:tc>
          <w:tcPr>
            <w:tcW w:w="1843" w:type="dxa"/>
            <w:noWrap w:val="0"/>
            <w:vAlign w:val="center"/>
          </w:tcPr>
          <w:p>
            <w:pPr>
              <w:spacing w:line="200" w:lineRule="atLeast"/>
              <w:jc w:val="center"/>
              <w:rPr>
                <w:rFonts w:hint="eastAsia"/>
                <w:color w:val="auto"/>
                <w:szCs w:val="21"/>
              </w:rPr>
            </w:pPr>
            <w:r>
              <w:rPr>
                <w:rFonts w:hint="eastAsia"/>
                <w:color w:val="auto"/>
                <w:szCs w:val="21"/>
              </w:rPr>
              <w:t>是否接受联合体投标</w:t>
            </w:r>
          </w:p>
        </w:tc>
        <w:tc>
          <w:tcPr>
            <w:tcW w:w="6547" w:type="dxa"/>
            <w:noWrap w:val="0"/>
            <w:vAlign w:val="center"/>
          </w:tcPr>
          <w:p>
            <w:pPr>
              <w:jc w:val="both"/>
              <w:rPr>
                <w:rFonts w:hint="eastAsia" w:ascii="ˎ̥" w:hAnsi="ˎ̥" w:cs="宋体"/>
                <w:color w:val="auto"/>
                <w:szCs w:val="21"/>
              </w:rPr>
            </w:pPr>
            <w:r>
              <w:rPr>
                <w:rFonts w:ascii="ˎ̥" w:hAnsi="ˎ̥" w:cs="宋体"/>
                <w:color w:val="auto"/>
                <w:szCs w:val="21"/>
              </w:rPr>
              <w:fldChar w:fldCharType="begin"/>
            </w:r>
            <w:r>
              <w:rPr>
                <w:rFonts w:ascii="ˎ̥" w:hAnsi="ˎ̥" w:cs="宋体"/>
                <w:color w:val="auto"/>
                <w:szCs w:val="21"/>
              </w:rPr>
              <w:instrText xml:space="preserve"> </w:instrText>
            </w:r>
            <w:r>
              <w:rPr>
                <w:rFonts w:hint="eastAsia" w:ascii="ˎ̥" w:hAnsi="ˎ̥" w:cs="宋体"/>
                <w:color w:val="auto"/>
                <w:szCs w:val="21"/>
              </w:rPr>
              <w:instrText xml:space="preserve">eq \o\ac(□,√)</w:instrText>
            </w:r>
            <w:r>
              <w:rPr>
                <w:rFonts w:ascii="ˎ̥" w:hAnsi="ˎ̥" w:cs="宋体"/>
                <w:color w:val="auto"/>
                <w:szCs w:val="21"/>
              </w:rPr>
              <w:fldChar w:fldCharType="end"/>
            </w:r>
            <w:r>
              <w:rPr>
                <w:rFonts w:hint="eastAsia" w:ascii="ˎ̥" w:hAnsi="ˎ̥" w:cs="宋体"/>
                <w:color w:val="auto"/>
                <w:szCs w:val="21"/>
              </w:rPr>
              <w:t>不接受</w:t>
            </w:r>
          </w:p>
          <w:p>
            <w:pPr>
              <w:jc w:val="both"/>
              <w:rPr>
                <w:rFonts w:hint="eastAsia" w:ascii="ˎ̥" w:hAnsi="ˎ̥" w:cs="宋体"/>
                <w:color w:val="auto"/>
                <w:szCs w:val="21"/>
              </w:rPr>
            </w:pPr>
            <w:r>
              <w:rPr>
                <w:rFonts w:hint="eastAsia" w:ascii="ˎ̥" w:hAnsi="ˎ̥" w:cs="宋体"/>
                <w:color w:val="auto"/>
                <w:szCs w:val="21"/>
              </w:rPr>
              <w:t>□接受，应满足下列要求：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41"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9</w:t>
            </w:r>
          </w:p>
        </w:tc>
        <w:tc>
          <w:tcPr>
            <w:tcW w:w="1843" w:type="dxa"/>
            <w:noWrap w:val="0"/>
            <w:vAlign w:val="center"/>
          </w:tcPr>
          <w:p>
            <w:pPr>
              <w:spacing w:line="200" w:lineRule="atLeast"/>
              <w:jc w:val="center"/>
              <w:rPr>
                <w:rFonts w:hint="eastAsia"/>
                <w:color w:val="auto"/>
                <w:szCs w:val="21"/>
              </w:rPr>
            </w:pPr>
            <w:r>
              <w:rPr>
                <w:rFonts w:hint="eastAsia"/>
                <w:color w:val="auto"/>
                <w:szCs w:val="21"/>
              </w:rPr>
              <w:t>踏勘现场</w:t>
            </w:r>
          </w:p>
        </w:tc>
        <w:tc>
          <w:tcPr>
            <w:tcW w:w="6547" w:type="dxa"/>
            <w:noWrap w:val="0"/>
            <w:vAlign w:val="center"/>
          </w:tcPr>
          <w:p>
            <w:pPr>
              <w:adjustRightInd w:val="0"/>
              <w:rPr>
                <w:rFonts w:ascii="宋体" w:hAnsi="宋体"/>
                <w:color w:val="auto"/>
                <w:szCs w:val="21"/>
              </w:rPr>
            </w:pPr>
            <w:r>
              <w:rPr>
                <w:rFonts w:ascii="宋体" w:hAnsi="宋体"/>
                <w:color w:val="auto"/>
                <w:szCs w:val="21"/>
              </w:rPr>
              <w:fldChar w:fldCharType="begin"/>
            </w:r>
            <w:r>
              <w:rPr>
                <w:rFonts w:ascii="宋体" w:hAnsi="宋体"/>
                <w:color w:val="auto"/>
                <w:szCs w:val="21"/>
              </w:rPr>
              <w:instrText xml:space="preserve"> </w:instrText>
            </w:r>
            <w:r>
              <w:rPr>
                <w:rFonts w:hint="eastAsia" w:ascii="宋体" w:hAnsi="宋体"/>
                <w:color w:val="auto"/>
                <w:szCs w:val="21"/>
              </w:rPr>
              <w:instrText xml:space="preserve">eq \o\ac(□,√)</w:instrText>
            </w:r>
            <w:r>
              <w:rPr>
                <w:rFonts w:ascii="宋体" w:hAnsi="宋体"/>
                <w:color w:val="auto"/>
                <w:szCs w:val="21"/>
              </w:rPr>
              <w:fldChar w:fldCharType="end"/>
            </w:r>
            <w:r>
              <w:rPr>
                <w:rFonts w:hint="eastAsia" w:ascii="宋体" w:hAnsi="宋体"/>
                <w:color w:val="auto"/>
                <w:szCs w:val="21"/>
              </w:rPr>
              <w:t xml:space="preserve"> 不组织</w:t>
            </w:r>
          </w:p>
          <w:p>
            <w:pPr>
              <w:jc w:val="both"/>
              <w:rPr>
                <w:rFonts w:hint="eastAsia" w:ascii="ˎ̥" w:hAnsi="ˎ̥" w:cs="宋体"/>
                <w:color w:val="auto"/>
                <w:szCs w:val="21"/>
              </w:rPr>
            </w:pPr>
            <w:r>
              <w:rPr>
                <w:rFonts w:ascii="宋体" w:hAnsi="宋体"/>
                <w:color w:val="auto"/>
                <w:szCs w:val="21"/>
              </w:rPr>
              <w:t>□</w:t>
            </w:r>
            <w:r>
              <w:rPr>
                <w:rFonts w:hint="eastAsia" w:ascii="宋体" w:hAnsi="宋体"/>
                <w:color w:val="auto"/>
                <w:szCs w:val="21"/>
              </w:rPr>
              <w:t xml:space="preserve"> 组织    踏勘时间</w:t>
            </w:r>
            <w:r>
              <w:rPr>
                <w:rFonts w:hint="eastAsia" w:ascii="宋体" w:hAnsi="宋体"/>
                <w:iCs/>
                <w:color w:val="auto"/>
                <w:szCs w:val="21"/>
              </w:rPr>
              <w:t xml:space="preserve">： </w:t>
            </w:r>
            <w:r>
              <w:rPr>
                <w:rFonts w:hint="eastAsia" w:ascii="宋体" w:hAnsi="宋体"/>
                <w:i/>
                <w:color w:val="auto"/>
                <w:szCs w:val="21"/>
              </w:rPr>
              <w:t xml:space="preserve">              </w:t>
            </w:r>
            <w:r>
              <w:rPr>
                <w:rFonts w:hint="eastAsia" w:ascii="宋体" w:hAnsi="宋体"/>
                <w:color w:val="auto"/>
                <w:szCs w:val="21"/>
              </w:rPr>
              <w:t xml:space="preserve">  踏勘集中地点：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10</w:t>
            </w:r>
          </w:p>
        </w:tc>
        <w:tc>
          <w:tcPr>
            <w:tcW w:w="1843" w:type="dxa"/>
            <w:noWrap w:val="0"/>
            <w:vAlign w:val="center"/>
          </w:tcPr>
          <w:p>
            <w:pPr>
              <w:spacing w:line="200" w:lineRule="atLeast"/>
              <w:jc w:val="center"/>
              <w:rPr>
                <w:rFonts w:hint="eastAsia"/>
                <w:color w:val="auto"/>
                <w:szCs w:val="21"/>
              </w:rPr>
            </w:pPr>
            <w:r>
              <w:rPr>
                <w:rFonts w:hint="eastAsia"/>
                <w:color w:val="auto"/>
                <w:szCs w:val="21"/>
              </w:rPr>
              <w:t>报价货币</w:t>
            </w:r>
          </w:p>
        </w:tc>
        <w:tc>
          <w:tcPr>
            <w:tcW w:w="6547" w:type="dxa"/>
            <w:noWrap w:val="0"/>
            <w:vAlign w:val="center"/>
          </w:tcPr>
          <w:p>
            <w:pPr>
              <w:jc w:val="both"/>
              <w:rPr>
                <w:rFonts w:hint="eastAsia" w:ascii="ˎ̥" w:hAnsi="ˎ̥" w:cs="宋体"/>
                <w:color w:val="auto"/>
                <w:szCs w:val="21"/>
              </w:rPr>
            </w:pPr>
            <w:r>
              <w:rPr>
                <w:rFonts w:hint="eastAsia" w:ascii="ˎ̥" w:hAnsi="ˎ̥" w:cs="宋体"/>
                <w:color w:val="auto"/>
                <w:szCs w:val="21"/>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1"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11</w:t>
            </w:r>
          </w:p>
        </w:tc>
        <w:tc>
          <w:tcPr>
            <w:tcW w:w="1843" w:type="dxa"/>
            <w:noWrap w:val="0"/>
            <w:vAlign w:val="center"/>
          </w:tcPr>
          <w:p>
            <w:pPr>
              <w:spacing w:line="200" w:lineRule="atLeast"/>
              <w:jc w:val="center"/>
              <w:rPr>
                <w:rFonts w:hint="eastAsia"/>
                <w:color w:val="auto"/>
                <w:szCs w:val="21"/>
              </w:rPr>
            </w:pPr>
            <w:r>
              <w:rPr>
                <w:rFonts w:hint="eastAsia"/>
                <w:color w:val="auto"/>
                <w:szCs w:val="21"/>
              </w:rPr>
              <w:t>报价语言</w:t>
            </w:r>
          </w:p>
        </w:tc>
        <w:tc>
          <w:tcPr>
            <w:tcW w:w="6547" w:type="dxa"/>
            <w:noWrap w:val="0"/>
            <w:vAlign w:val="center"/>
          </w:tcPr>
          <w:p>
            <w:pPr>
              <w:jc w:val="both"/>
              <w:rPr>
                <w:rFonts w:hint="eastAsia" w:ascii="ˎ̥" w:hAnsi="ˎ̥" w:cs="宋体"/>
                <w:color w:val="auto"/>
                <w:szCs w:val="21"/>
              </w:rPr>
            </w:pPr>
            <w:r>
              <w:rPr>
                <w:rFonts w:hint="eastAsia" w:ascii="ˎ̥" w:hAnsi="ˎ̥" w:cs="宋体"/>
                <w:color w:val="auto"/>
                <w:szCs w:val="21"/>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12</w:t>
            </w:r>
          </w:p>
        </w:tc>
        <w:tc>
          <w:tcPr>
            <w:tcW w:w="1843" w:type="dxa"/>
            <w:noWrap w:val="0"/>
            <w:vAlign w:val="center"/>
          </w:tcPr>
          <w:p>
            <w:pPr>
              <w:spacing w:line="200" w:lineRule="atLeast"/>
              <w:jc w:val="center"/>
              <w:rPr>
                <w:rFonts w:hint="eastAsia"/>
                <w:color w:val="auto"/>
                <w:szCs w:val="21"/>
              </w:rPr>
            </w:pPr>
            <w:r>
              <w:rPr>
                <w:rFonts w:hint="eastAsia"/>
                <w:color w:val="auto"/>
                <w:szCs w:val="21"/>
              </w:rPr>
              <w:t>报价文件份数</w:t>
            </w:r>
          </w:p>
        </w:tc>
        <w:tc>
          <w:tcPr>
            <w:tcW w:w="6547" w:type="dxa"/>
            <w:noWrap w:val="0"/>
            <w:vAlign w:val="center"/>
          </w:tcPr>
          <w:p>
            <w:pPr>
              <w:jc w:val="both"/>
              <w:rPr>
                <w:rFonts w:ascii="ˎ̥" w:hAnsi="ˎ̥" w:cs="宋体"/>
                <w:color w:val="auto"/>
                <w:szCs w:val="21"/>
              </w:rPr>
            </w:pPr>
            <w:r>
              <w:rPr>
                <w:rFonts w:hint="eastAsia" w:ascii="ˎ̥" w:hAnsi="ˎ̥" w:cs="宋体"/>
                <w:color w:val="auto"/>
                <w:szCs w:val="21"/>
              </w:rPr>
              <w:t>正本壹份，副本叁份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86"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13</w:t>
            </w:r>
          </w:p>
        </w:tc>
        <w:tc>
          <w:tcPr>
            <w:tcW w:w="1843" w:type="dxa"/>
            <w:noWrap w:val="0"/>
            <w:vAlign w:val="center"/>
          </w:tcPr>
          <w:p>
            <w:pPr>
              <w:spacing w:line="200" w:lineRule="atLeast"/>
              <w:jc w:val="center"/>
              <w:rPr>
                <w:rFonts w:hint="eastAsia"/>
                <w:color w:val="auto"/>
                <w:szCs w:val="21"/>
              </w:rPr>
            </w:pPr>
            <w:r>
              <w:rPr>
                <w:rFonts w:hint="eastAsia"/>
                <w:color w:val="auto"/>
                <w:szCs w:val="21"/>
              </w:rPr>
              <w:t>报价有效期</w:t>
            </w:r>
          </w:p>
        </w:tc>
        <w:tc>
          <w:tcPr>
            <w:tcW w:w="6547" w:type="dxa"/>
            <w:noWrap w:val="0"/>
            <w:vAlign w:val="center"/>
          </w:tcPr>
          <w:p>
            <w:pPr>
              <w:jc w:val="both"/>
              <w:rPr>
                <w:rFonts w:ascii="ˎ̥" w:hAnsi="ˎ̥" w:cs="宋体"/>
                <w:color w:val="auto"/>
                <w:szCs w:val="21"/>
              </w:rPr>
            </w:pPr>
            <w:r>
              <w:rPr>
                <w:rFonts w:hint="eastAsia" w:ascii="ˎ̥" w:hAnsi="ˎ̥" w:cs="宋体"/>
                <w:color w:val="auto"/>
                <w:szCs w:val="21"/>
              </w:rPr>
              <w:t>提交报价文件截止日起60天内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31"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14</w:t>
            </w:r>
          </w:p>
        </w:tc>
        <w:tc>
          <w:tcPr>
            <w:tcW w:w="1843" w:type="dxa"/>
            <w:noWrap w:val="0"/>
            <w:vAlign w:val="center"/>
          </w:tcPr>
          <w:p>
            <w:pPr>
              <w:spacing w:line="200" w:lineRule="atLeast"/>
              <w:jc w:val="center"/>
              <w:rPr>
                <w:rFonts w:hint="eastAsia"/>
                <w:color w:val="auto"/>
                <w:szCs w:val="21"/>
              </w:rPr>
            </w:pPr>
            <w:r>
              <w:rPr>
                <w:rFonts w:hint="eastAsia"/>
                <w:color w:val="auto"/>
                <w:szCs w:val="21"/>
              </w:rPr>
              <w:t>签字或盖章要求</w:t>
            </w:r>
          </w:p>
        </w:tc>
        <w:tc>
          <w:tcPr>
            <w:tcW w:w="6547" w:type="dxa"/>
            <w:noWrap w:val="0"/>
            <w:vAlign w:val="center"/>
          </w:tcPr>
          <w:p>
            <w:pPr>
              <w:jc w:val="both"/>
              <w:rPr>
                <w:rFonts w:hint="eastAsia" w:ascii="ˎ̥" w:hAnsi="ˎ̥" w:cs="宋体"/>
                <w:color w:val="auto"/>
                <w:szCs w:val="21"/>
              </w:rPr>
            </w:pPr>
            <w:r>
              <w:rPr>
                <w:rFonts w:hint="eastAsia" w:ascii="ˎ̥" w:hAnsi="ˎ̥" w:cs="宋体"/>
                <w:color w:val="auto"/>
                <w:szCs w:val="21"/>
              </w:rPr>
              <w:t>报价文件中所涉及的公章必须是报价人全称的公章，不得使用投标专用章、合同章等类似图章代替。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06"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15</w:t>
            </w:r>
          </w:p>
        </w:tc>
        <w:tc>
          <w:tcPr>
            <w:tcW w:w="1843" w:type="dxa"/>
            <w:noWrap w:val="0"/>
            <w:vAlign w:val="center"/>
          </w:tcPr>
          <w:p>
            <w:pPr>
              <w:spacing w:line="200" w:lineRule="atLeast"/>
              <w:jc w:val="center"/>
              <w:rPr>
                <w:rFonts w:hint="eastAsia"/>
                <w:color w:val="auto"/>
                <w:szCs w:val="21"/>
              </w:rPr>
            </w:pPr>
            <w:r>
              <w:rPr>
                <w:rFonts w:hint="eastAsia"/>
                <w:color w:val="auto"/>
                <w:szCs w:val="21"/>
              </w:rPr>
              <w:t>密封、装订要求</w:t>
            </w:r>
          </w:p>
        </w:tc>
        <w:tc>
          <w:tcPr>
            <w:tcW w:w="6547" w:type="dxa"/>
            <w:noWrap w:val="0"/>
            <w:vAlign w:val="center"/>
          </w:tcPr>
          <w:p>
            <w:pPr>
              <w:jc w:val="both"/>
              <w:rPr>
                <w:rFonts w:hint="eastAsia" w:ascii="ˎ̥" w:hAnsi="ˎ̥" w:cs="宋体"/>
                <w:color w:val="auto"/>
                <w:szCs w:val="21"/>
              </w:rPr>
            </w:pPr>
            <w:r>
              <w:rPr>
                <w:rFonts w:hint="eastAsia" w:ascii="ˎ̥" w:hAnsi="ˎ̥" w:cs="宋体"/>
                <w:color w:val="auto"/>
                <w:szCs w:val="21"/>
              </w:rPr>
              <w:t>报价人应将报价文件按规定包装密封，封口处应有报价人公章及法定代表人或其授权代表印章（或签字）。如报价文件未密封，将被视作无效标处理，被拒绝接受。标函封袋建议使用由瑞安市招标投标协会监制的标函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01"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16</w:t>
            </w:r>
          </w:p>
        </w:tc>
        <w:tc>
          <w:tcPr>
            <w:tcW w:w="1843" w:type="dxa"/>
            <w:noWrap w:val="0"/>
            <w:vAlign w:val="center"/>
          </w:tcPr>
          <w:p>
            <w:pPr>
              <w:spacing w:line="200" w:lineRule="atLeast"/>
              <w:jc w:val="center"/>
              <w:rPr>
                <w:rFonts w:hint="eastAsia"/>
                <w:color w:val="auto"/>
                <w:szCs w:val="21"/>
              </w:rPr>
            </w:pPr>
            <w:r>
              <w:rPr>
                <w:rFonts w:hint="eastAsia"/>
                <w:color w:val="auto"/>
                <w:szCs w:val="21"/>
              </w:rPr>
              <w:t>报价样品</w:t>
            </w:r>
          </w:p>
        </w:tc>
        <w:tc>
          <w:tcPr>
            <w:tcW w:w="6547" w:type="dxa"/>
            <w:noWrap w:val="0"/>
            <w:vAlign w:val="center"/>
          </w:tcPr>
          <w:p>
            <w:pPr>
              <w:jc w:val="both"/>
              <w:rPr>
                <w:rFonts w:hint="eastAsia" w:ascii="ˎ̥" w:hAnsi="ˎ̥" w:cs="宋体"/>
                <w:color w:val="auto"/>
                <w:szCs w:val="21"/>
              </w:rPr>
            </w:pPr>
            <w:r>
              <w:rPr>
                <w:rFonts w:ascii="ˎ̥" w:hAnsi="ˎ̥" w:cs="宋体"/>
                <w:color w:val="auto"/>
                <w:szCs w:val="21"/>
              </w:rPr>
              <w:fldChar w:fldCharType="begin"/>
            </w:r>
            <w:r>
              <w:rPr>
                <w:rFonts w:ascii="ˎ̥" w:hAnsi="ˎ̥" w:cs="宋体"/>
                <w:color w:val="auto"/>
                <w:szCs w:val="21"/>
              </w:rPr>
              <w:instrText xml:space="preserve"> </w:instrText>
            </w:r>
            <w:r>
              <w:rPr>
                <w:rFonts w:hint="eastAsia" w:ascii="ˎ̥" w:hAnsi="ˎ̥" w:cs="宋体"/>
                <w:color w:val="auto"/>
                <w:szCs w:val="21"/>
              </w:rPr>
              <w:instrText xml:space="preserve">eq \o\ac(□,√)</w:instrText>
            </w:r>
            <w:r>
              <w:rPr>
                <w:rFonts w:ascii="ˎ̥" w:hAnsi="ˎ̥" w:cs="宋体"/>
                <w:color w:val="auto"/>
                <w:szCs w:val="21"/>
              </w:rPr>
              <w:fldChar w:fldCharType="end"/>
            </w:r>
            <w:r>
              <w:rPr>
                <w:rFonts w:hint="eastAsia" w:ascii="ˎ̥" w:hAnsi="ˎ̥" w:cs="宋体"/>
                <w:color w:val="auto"/>
                <w:szCs w:val="21"/>
              </w:rPr>
              <w:t>不需要</w:t>
            </w:r>
          </w:p>
          <w:p>
            <w:pPr>
              <w:jc w:val="both"/>
              <w:rPr>
                <w:rFonts w:hint="eastAsia" w:ascii="ˎ̥" w:hAnsi="ˎ̥" w:cs="宋体"/>
                <w:color w:val="auto"/>
                <w:szCs w:val="21"/>
              </w:rPr>
            </w:pPr>
            <w:r>
              <w:rPr>
                <w:rFonts w:hint="eastAsia" w:ascii="ˎ̥" w:hAnsi="ˎ̥" w:cs="宋体"/>
                <w:color w:val="auto"/>
                <w:szCs w:val="21"/>
              </w:rPr>
              <w:t xml:space="preserve">□需要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62"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17</w:t>
            </w:r>
          </w:p>
        </w:tc>
        <w:tc>
          <w:tcPr>
            <w:tcW w:w="1843" w:type="dxa"/>
            <w:noWrap w:val="0"/>
            <w:vAlign w:val="center"/>
          </w:tcPr>
          <w:p>
            <w:pPr>
              <w:spacing w:line="200" w:lineRule="atLeast"/>
              <w:jc w:val="center"/>
              <w:rPr>
                <w:rFonts w:hint="eastAsia"/>
                <w:color w:val="auto"/>
                <w:szCs w:val="21"/>
              </w:rPr>
            </w:pPr>
            <w:r>
              <w:rPr>
                <w:rFonts w:hint="eastAsia"/>
                <w:color w:val="auto"/>
                <w:szCs w:val="21"/>
              </w:rPr>
              <w:t>履约担保</w:t>
            </w:r>
          </w:p>
        </w:tc>
        <w:tc>
          <w:tcPr>
            <w:tcW w:w="6547" w:type="dxa"/>
            <w:noWrap w:val="0"/>
            <w:vAlign w:val="center"/>
          </w:tcPr>
          <w:p>
            <w:pPr>
              <w:rPr>
                <w:rFonts w:ascii="ˎ̥" w:hAnsi="ˎ̥" w:cs="宋体"/>
                <w:color w:val="auto"/>
                <w:szCs w:val="21"/>
              </w:rPr>
            </w:pPr>
            <w:r>
              <w:rPr>
                <w:rFonts w:ascii="ˎ̥" w:hAnsi="ˎ̥" w:cs="宋体"/>
                <w:color w:val="auto"/>
                <w:szCs w:val="21"/>
              </w:rPr>
              <w:fldChar w:fldCharType="begin"/>
            </w:r>
            <w:r>
              <w:rPr>
                <w:rFonts w:ascii="ˎ̥" w:hAnsi="ˎ̥" w:cs="宋体"/>
                <w:color w:val="auto"/>
                <w:szCs w:val="21"/>
              </w:rPr>
              <w:instrText xml:space="preserve"> </w:instrText>
            </w:r>
            <w:r>
              <w:rPr>
                <w:rFonts w:hint="eastAsia" w:ascii="ˎ̥" w:hAnsi="ˎ̥" w:cs="宋体"/>
                <w:color w:val="auto"/>
                <w:szCs w:val="21"/>
              </w:rPr>
              <w:instrText xml:space="preserve">eq \o\ac(□,√)</w:instrText>
            </w:r>
            <w:r>
              <w:rPr>
                <w:rFonts w:ascii="ˎ̥" w:hAnsi="ˎ̥" w:cs="宋体"/>
                <w:color w:val="auto"/>
                <w:szCs w:val="21"/>
              </w:rPr>
              <w:fldChar w:fldCharType="end"/>
            </w:r>
            <w:r>
              <w:rPr>
                <w:rFonts w:hint="eastAsia" w:ascii="ˎ̥" w:hAnsi="ˎ̥" w:cs="宋体"/>
                <w:color w:val="auto"/>
                <w:szCs w:val="21"/>
              </w:rPr>
              <w:t>不需要</w:t>
            </w:r>
          </w:p>
          <w:p>
            <w:pPr>
              <w:jc w:val="both"/>
              <w:rPr>
                <w:rFonts w:hint="eastAsia" w:ascii="ˎ̥" w:hAnsi="ˎ̥" w:cs="宋体"/>
                <w:color w:val="auto"/>
                <w:szCs w:val="21"/>
              </w:rPr>
            </w:pPr>
            <w:r>
              <w:rPr>
                <w:rFonts w:ascii="ˎ̥" w:hAnsi="ˎ̥" w:cs="宋体"/>
                <w:color w:val="auto"/>
                <w:szCs w:val="21"/>
              </w:rPr>
              <w:fldChar w:fldCharType="begin"/>
            </w:r>
            <w:r>
              <w:rPr>
                <w:rFonts w:ascii="ˎ̥" w:hAnsi="ˎ̥" w:cs="宋体"/>
                <w:color w:val="auto"/>
                <w:szCs w:val="21"/>
              </w:rPr>
              <w:instrText xml:space="preserve"> </w:instrText>
            </w:r>
            <w:r>
              <w:rPr>
                <w:rFonts w:hint="eastAsia" w:ascii="ˎ̥" w:hAnsi="ˎ̥" w:cs="宋体"/>
                <w:color w:val="auto"/>
                <w:szCs w:val="21"/>
              </w:rPr>
              <w:instrText xml:space="preserve">eq \o\ac(□)</w:instrText>
            </w:r>
            <w:r>
              <w:rPr>
                <w:rFonts w:ascii="ˎ̥" w:hAnsi="ˎ̥" w:cs="宋体"/>
                <w:color w:val="auto"/>
                <w:szCs w:val="21"/>
              </w:rPr>
              <w:fldChar w:fldCharType="end"/>
            </w:r>
            <w:r>
              <w:rPr>
                <w:rFonts w:hint="eastAsia" w:ascii="ˎ̥" w:hAnsi="ˎ̥" w:cs="宋体"/>
                <w:color w:val="auto"/>
                <w:szCs w:val="21"/>
              </w:rPr>
              <w:t xml:space="preserve"> 需要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131"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18</w:t>
            </w:r>
          </w:p>
        </w:tc>
        <w:tc>
          <w:tcPr>
            <w:tcW w:w="1843" w:type="dxa"/>
            <w:noWrap w:val="0"/>
            <w:vAlign w:val="center"/>
          </w:tcPr>
          <w:p>
            <w:pPr>
              <w:spacing w:line="200" w:lineRule="atLeast"/>
              <w:jc w:val="center"/>
              <w:rPr>
                <w:rFonts w:hint="eastAsia"/>
                <w:color w:val="auto"/>
                <w:szCs w:val="21"/>
                <w:highlight w:val="none"/>
              </w:rPr>
            </w:pPr>
            <w:r>
              <w:rPr>
                <w:rFonts w:hint="eastAsia"/>
                <w:color w:val="auto"/>
                <w:szCs w:val="21"/>
                <w:highlight w:val="none"/>
              </w:rPr>
              <w:t>询价文件发售时间及获取方式</w:t>
            </w:r>
          </w:p>
        </w:tc>
        <w:tc>
          <w:tcPr>
            <w:tcW w:w="6547" w:type="dxa"/>
            <w:noWrap w:val="0"/>
            <w:vAlign w:val="center"/>
          </w:tcPr>
          <w:p>
            <w:pPr>
              <w:jc w:val="left"/>
              <w:rPr>
                <w:rFonts w:hint="eastAsia" w:ascii="宋体" w:hAnsi="宋体" w:eastAsia="宋体" w:cs="宋体"/>
                <w:color w:val="auto"/>
                <w:szCs w:val="21"/>
                <w:highlight w:val="none"/>
              </w:rPr>
            </w:pPr>
            <w:r>
              <w:rPr>
                <w:rFonts w:hint="eastAsia" w:ascii="宋体" w:hAnsi="宋体"/>
                <w:color w:val="auto"/>
                <w:szCs w:val="21"/>
                <w:highlight w:val="none"/>
                <w:lang w:val="en-US" w:eastAsia="zh-CN"/>
              </w:rPr>
              <w:t>2022</w:t>
            </w:r>
            <w:r>
              <w:rPr>
                <w:rFonts w:hint="eastAsia" w:ascii="宋体" w:hAnsi="宋体"/>
                <w:color w:val="auto"/>
                <w:szCs w:val="21"/>
                <w:highlight w:val="none"/>
              </w:rPr>
              <w:t>年</w:t>
            </w:r>
            <w:r>
              <w:rPr>
                <w:rFonts w:hint="eastAsia" w:ascii="宋体" w:hAnsi="宋体"/>
                <w:color w:val="auto"/>
                <w:szCs w:val="21"/>
                <w:highlight w:val="none"/>
                <w:lang w:val="en-US" w:eastAsia="zh-CN"/>
              </w:rPr>
              <w:t>8</w:t>
            </w:r>
            <w:r>
              <w:rPr>
                <w:rFonts w:hint="eastAsia" w:ascii="宋体" w:hAnsi="宋体"/>
                <w:color w:val="auto"/>
                <w:szCs w:val="21"/>
                <w:highlight w:val="none"/>
              </w:rPr>
              <w:t>月</w:t>
            </w:r>
            <w:r>
              <w:rPr>
                <w:rFonts w:hint="eastAsia" w:ascii="宋体" w:hAnsi="宋体"/>
                <w:color w:val="auto"/>
                <w:szCs w:val="21"/>
                <w:highlight w:val="none"/>
                <w:lang w:val="en-US" w:eastAsia="zh-CN"/>
              </w:rPr>
              <w:t>25</w:t>
            </w:r>
            <w:r>
              <w:rPr>
                <w:rFonts w:hint="eastAsia" w:ascii="宋体" w:hAnsi="宋体"/>
                <w:color w:val="auto"/>
                <w:szCs w:val="21"/>
                <w:highlight w:val="none"/>
              </w:rPr>
              <w:t>日</w:t>
            </w:r>
            <w:r>
              <w:rPr>
                <w:rFonts w:hint="eastAsia" w:ascii="宋体" w:hAnsi="宋体"/>
                <w:color w:val="auto"/>
                <w:szCs w:val="21"/>
                <w:highlight w:val="none"/>
                <w:lang w:val="en-US" w:eastAsia="zh-CN"/>
              </w:rPr>
              <w:t>-2022</w:t>
            </w:r>
            <w:r>
              <w:rPr>
                <w:rFonts w:hint="eastAsia" w:ascii="宋体" w:hAnsi="宋体"/>
                <w:color w:val="auto"/>
                <w:szCs w:val="21"/>
                <w:highlight w:val="none"/>
              </w:rPr>
              <w:t>年</w:t>
            </w:r>
            <w:r>
              <w:rPr>
                <w:rFonts w:hint="eastAsia" w:ascii="宋体" w:hAnsi="宋体"/>
                <w:color w:val="auto"/>
                <w:szCs w:val="21"/>
                <w:highlight w:val="none"/>
                <w:lang w:val="en-US" w:eastAsia="zh-CN"/>
              </w:rPr>
              <w:t>8</w:t>
            </w:r>
            <w:r>
              <w:rPr>
                <w:rFonts w:hint="eastAsia" w:ascii="宋体" w:hAnsi="宋体"/>
                <w:color w:val="auto"/>
                <w:szCs w:val="21"/>
                <w:highlight w:val="none"/>
              </w:rPr>
              <w:t>月</w:t>
            </w:r>
            <w:r>
              <w:rPr>
                <w:rFonts w:hint="eastAsia" w:ascii="宋体" w:hAnsi="宋体"/>
                <w:color w:val="auto"/>
                <w:szCs w:val="21"/>
                <w:highlight w:val="none"/>
                <w:lang w:val="en-US" w:eastAsia="zh-CN"/>
              </w:rPr>
              <w:t>31</w:t>
            </w:r>
            <w:r>
              <w:rPr>
                <w:rFonts w:hint="eastAsia" w:ascii="宋体" w:hAnsi="宋体"/>
                <w:color w:val="auto"/>
                <w:szCs w:val="21"/>
                <w:highlight w:val="none"/>
              </w:rPr>
              <w:t>日上午8：30-11：00，下午14：30-17：00</w:t>
            </w:r>
            <w:r>
              <w:rPr>
                <w:rFonts w:hint="eastAsia" w:ascii="宋体" w:hAnsi="宋体" w:eastAsia="宋体" w:cs="宋体"/>
                <w:color w:val="auto"/>
                <w:szCs w:val="21"/>
                <w:highlight w:val="none"/>
              </w:rPr>
              <w:t>到</w:t>
            </w:r>
            <w:r>
              <w:rPr>
                <w:rFonts w:hint="eastAsia" w:ascii="宋体" w:hAnsi="宋体" w:cs="宋体"/>
                <w:color w:val="auto"/>
                <w:szCs w:val="21"/>
                <w:highlight w:val="none"/>
                <w:lang w:eastAsia="zh-CN"/>
              </w:rPr>
              <w:t>瑞安市瑞祥新区院士路288号水务大楼二楼</w:t>
            </w:r>
            <w:r>
              <w:rPr>
                <w:rFonts w:hint="eastAsia" w:ascii="宋体" w:hAnsi="宋体" w:eastAsia="宋体" w:cs="宋体"/>
                <w:color w:val="auto"/>
                <w:highlight w:val="none"/>
              </w:rPr>
              <w:t>报名时领取。</w:t>
            </w:r>
            <w:r>
              <w:rPr>
                <w:rFonts w:hint="eastAsia" w:ascii="宋体" w:hAnsi="宋体" w:eastAsia="宋体" w:cs="宋体"/>
                <w:color w:val="auto"/>
                <w:szCs w:val="21"/>
                <w:highlight w:val="none"/>
              </w:rPr>
              <w:t>标书售价人民币300元，</w:t>
            </w:r>
            <w:r>
              <w:rPr>
                <w:rFonts w:hint="eastAsia" w:ascii="宋体" w:hAnsi="宋体" w:eastAsia="宋体" w:cs="宋体"/>
                <w:color w:val="auto"/>
                <w:highlight w:val="none"/>
              </w:rPr>
              <w:t>售后不退。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16"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19</w:t>
            </w:r>
          </w:p>
        </w:tc>
        <w:tc>
          <w:tcPr>
            <w:tcW w:w="1843" w:type="dxa"/>
            <w:noWrap w:val="0"/>
            <w:vAlign w:val="center"/>
          </w:tcPr>
          <w:p>
            <w:pPr>
              <w:spacing w:line="200" w:lineRule="atLeast"/>
              <w:jc w:val="center"/>
              <w:rPr>
                <w:rFonts w:hint="eastAsia"/>
                <w:color w:val="auto"/>
                <w:szCs w:val="21"/>
                <w:highlight w:val="none"/>
              </w:rPr>
            </w:pPr>
            <w:r>
              <w:rPr>
                <w:rFonts w:hint="eastAsia"/>
                <w:color w:val="auto"/>
                <w:szCs w:val="21"/>
                <w:highlight w:val="none"/>
              </w:rPr>
              <w:t>报价截止时间</w:t>
            </w:r>
          </w:p>
        </w:tc>
        <w:tc>
          <w:tcPr>
            <w:tcW w:w="6547" w:type="dxa"/>
            <w:noWrap w:val="0"/>
            <w:vAlign w:val="center"/>
          </w:tcPr>
          <w:p>
            <w:pPr>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20</w:t>
            </w:r>
            <w:r>
              <w:rPr>
                <w:rFonts w:hint="eastAsia" w:ascii="宋体" w:hAnsi="宋体" w:eastAsia="宋体" w:cs="宋体"/>
                <w:color w:val="auto"/>
                <w:szCs w:val="21"/>
                <w:highlight w:val="none"/>
                <w:lang w:val="en-US" w:eastAsia="zh-CN"/>
              </w:rPr>
              <w:t>22</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日下午</w:t>
            </w:r>
            <w:r>
              <w:rPr>
                <w:rFonts w:hint="eastAsia" w:ascii="宋体" w:hAnsi="宋体" w:eastAsia="宋体" w:cs="宋体"/>
                <w:color w:val="auto"/>
                <w:szCs w:val="21"/>
                <w:highlight w:val="none"/>
                <w:lang w:val="en-US" w:eastAsia="zh-CN"/>
              </w:rPr>
              <w:t>14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0时止(北京时间)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544"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20</w:t>
            </w:r>
          </w:p>
        </w:tc>
        <w:tc>
          <w:tcPr>
            <w:tcW w:w="1843" w:type="dxa"/>
            <w:noWrap w:val="0"/>
            <w:vAlign w:val="center"/>
          </w:tcPr>
          <w:p>
            <w:pPr>
              <w:spacing w:line="200" w:lineRule="atLeast"/>
              <w:jc w:val="center"/>
              <w:rPr>
                <w:rFonts w:hint="eastAsia"/>
                <w:color w:val="auto"/>
                <w:szCs w:val="21"/>
                <w:highlight w:val="none"/>
              </w:rPr>
            </w:pPr>
            <w:r>
              <w:rPr>
                <w:rFonts w:hint="eastAsia"/>
                <w:color w:val="auto"/>
                <w:szCs w:val="21"/>
                <w:highlight w:val="none"/>
              </w:rPr>
              <w:t>报价开始时间</w:t>
            </w:r>
          </w:p>
          <w:p>
            <w:pPr>
              <w:spacing w:line="200" w:lineRule="atLeast"/>
              <w:jc w:val="center"/>
              <w:rPr>
                <w:rFonts w:hint="eastAsia"/>
                <w:color w:val="auto"/>
                <w:szCs w:val="21"/>
                <w:highlight w:val="none"/>
              </w:rPr>
            </w:pPr>
            <w:r>
              <w:rPr>
                <w:rFonts w:hint="eastAsia"/>
                <w:color w:val="auto"/>
                <w:szCs w:val="21"/>
                <w:highlight w:val="none"/>
              </w:rPr>
              <w:t>报价地点</w:t>
            </w:r>
          </w:p>
        </w:tc>
        <w:tc>
          <w:tcPr>
            <w:tcW w:w="6547" w:type="dxa"/>
            <w:noWrap w:val="0"/>
            <w:vAlign w:val="center"/>
          </w:tcPr>
          <w:p>
            <w:pPr>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报价开始时间：20</w:t>
            </w:r>
            <w:r>
              <w:rPr>
                <w:rFonts w:hint="eastAsia" w:ascii="宋体" w:hAnsi="宋体" w:eastAsia="宋体" w:cs="宋体"/>
                <w:color w:val="auto"/>
                <w:szCs w:val="21"/>
                <w:highlight w:val="none"/>
                <w:lang w:val="en-US" w:eastAsia="zh-CN"/>
              </w:rPr>
              <w:t>22</w:t>
            </w:r>
            <w:r>
              <w:rPr>
                <w:rFonts w:hint="eastAsia" w:ascii="宋体" w:hAnsi="宋体" w:eastAsia="宋体" w:cs="宋体"/>
                <w:color w:val="auto"/>
                <w:szCs w:val="21"/>
                <w:highlight w:val="none"/>
              </w:rPr>
              <w:t>年</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日下午</w:t>
            </w:r>
            <w:r>
              <w:rPr>
                <w:rFonts w:hint="eastAsia" w:ascii="宋体" w:hAnsi="宋体" w:eastAsia="宋体" w:cs="宋体"/>
                <w:color w:val="auto"/>
                <w:szCs w:val="21"/>
                <w:highlight w:val="none"/>
                <w:lang w:val="en-US" w:eastAsia="zh-CN"/>
              </w:rPr>
              <w:t>14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0正 (北京时间)</w:t>
            </w:r>
          </w:p>
          <w:p>
            <w:pPr>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报价地点：</w:t>
            </w:r>
            <w:r>
              <w:rPr>
                <w:rFonts w:hint="eastAsia" w:ascii="宋体" w:hAnsi="宋体" w:eastAsia="宋体" w:cs="宋体"/>
                <w:color w:val="auto"/>
                <w:highlight w:val="none"/>
                <w:lang w:eastAsia="zh-CN"/>
              </w:rPr>
              <w:t>温州瑞辀工程项目管理有限公司</w:t>
            </w:r>
            <w:r>
              <w:rPr>
                <w:rFonts w:hint="eastAsia" w:ascii="宋体" w:hAnsi="宋体" w:eastAsia="宋体" w:cs="宋体"/>
                <w:color w:val="auto"/>
                <w:highlight w:val="none"/>
              </w:rPr>
              <w:t>（</w:t>
            </w:r>
            <w:r>
              <w:rPr>
                <w:rFonts w:hint="eastAsia" w:ascii="宋体" w:hAnsi="宋体" w:cs="宋体"/>
                <w:color w:val="auto"/>
                <w:highlight w:val="none"/>
                <w:lang w:eastAsia="zh-CN"/>
              </w:rPr>
              <w:t>瑞安市瑞祥新区院士路288号水务大楼二楼</w:t>
            </w:r>
            <w:r>
              <w:rPr>
                <w:rFonts w:hint="eastAsia" w:ascii="宋体" w:hAnsi="宋体" w:eastAsia="宋体" w:cs="宋体"/>
                <w:color w:val="auto"/>
                <w:highlight w:val="none"/>
              </w:rPr>
              <w:t>）会议室</w:t>
            </w:r>
            <w:r>
              <w:rPr>
                <w:rFonts w:hint="eastAsia" w:ascii="宋体" w:hAnsi="宋体" w:eastAsia="宋体" w:cs="宋体"/>
                <w:color w:val="auto"/>
                <w:szCs w:val="21"/>
                <w:highlight w:val="none"/>
              </w:rPr>
              <w:t>参加报价的报价人的法定代表人或其授权代表须携带“身份证”及“法定代表人授权书”（复印件无效）出席开标仪式。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642"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21</w:t>
            </w:r>
          </w:p>
        </w:tc>
        <w:tc>
          <w:tcPr>
            <w:tcW w:w="1843" w:type="dxa"/>
            <w:noWrap w:val="0"/>
            <w:vAlign w:val="center"/>
          </w:tcPr>
          <w:p>
            <w:pPr>
              <w:spacing w:line="200" w:lineRule="atLeast"/>
              <w:jc w:val="center"/>
              <w:rPr>
                <w:rFonts w:hint="eastAsia"/>
                <w:color w:val="auto"/>
                <w:szCs w:val="21"/>
              </w:rPr>
            </w:pPr>
            <w:r>
              <w:rPr>
                <w:rFonts w:hint="eastAsia"/>
                <w:color w:val="auto"/>
                <w:szCs w:val="21"/>
              </w:rPr>
              <w:t>询价程序</w:t>
            </w:r>
          </w:p>
        </w:tc>
        <w:tc>
          <w:tcPr>
            <w:tcW w:w="6547" w:type="dxa"/>
            <w:noWrap w:val="0"/>
            <w:vAlign w:val="center"/>
          </w:tcPr>
          <w:p>
            <w:pPr>
              <w:jc w:val="both"/>
              <w:rPr>
                <w:rFonts w:hint="eastAsia" w:ascii="ˎ̥" w:hAnsi="ˎ̥" w:cs="宋体"/>
                <w:color w:val="auto"/>
                <w:szCs w:val="21"/>
              </w:rPr>
            </w:pPr>
            <w:r>
              <w:rPr>
                <w:rFonts w:hint="eastAsia" w:ascii="ˎ̥" w:hAnsi="ˎ̥" w:cs="宋体"/>
                <w:color w:val="auto"/>
                <w:szCs w:val="21"/>
              </w:rPr>
              <w:t>（1）宣布询价纪律；</w:t>
            </w:r>
          </w:p>
          <w:p>
            <w:pPr>
              <w:jc w:val="both"/>
              <w:rPr>
                <w:rFonts w:hint="eastAsia" w:ascii="ˎ̥" w:hAnsi="ˎ̥" w:cs="宋体"/>
                <w:color w:val="auto"/>
                <w:szCs w:val="21"/>
              </w:rPr>
            </w:pPr>
            <w:r>
              <w:rPr>
                <w:rFonts w:hint="eastAsia" w:ascii="ˎ̥" w:hAnsi="ˎ̥" w:cs="宋体"/>
                <w:color w:val="auto"/>
                <w:szCs w:val="21"/>
              </w:rPr>
              <w:t>（2）公布在报价截止时间前递交报价文件的报价人名称，并点名确认报价人是否派人到场；</w:t>
            </w:r>
          </w:p>
          <w:p>
            <w:pPr>
              <w:jc w:val="both"/>
              <w:rPr>
                <w:rFonts w:hint="eastAsia" w:ascii="ˎ̥" w:hAnsi="ˎ̥" w:cs="宋体"/>
                <w:color w:val="auto"/>
                <w:szCs w:val="21"/>
              </w:rPr>
            </w:pPr>
            <w:r>
              <w:rPr>
                <w:rFonts w:hint="eastAsia" w:ascii="ˎ̥" w:hAnsi="ˎ̥" w:cs="宋体"/>
                <w:color w:val="auto"/>
                <w:szCs w:val="21"/>
              </w:rPr>
              <w:t>（3）宣布与会人员等有关人员姓名；</w:t>
            </w:r>
          </w:p>
          <w:p>
            <w:pPr>
              <w:jc w:val="both"/>
              <w:rPr>
                <w:rFonts w:hint="eastAsia" w:ascii="ˎ̥" w:hAnsi="ˎ̥" w:cs="宋体"/>
                <w:color w:val="auto"/>
                <w:szCs w:val="21"/>
              </w:rPr>
            </w:pPr>
            <w:r>
              <w:rPr>
                <w:rFonts w:hint="eastAsia" w:ascii="ˎ̥" w:hAnsi="ˎ̥" w:cs="宋体"/>
                <w:color w:val="auto"/>
                <w:szCs w:val="21"/>
              </w:rPr>
              <w:t>（4）密封情况检查：由监督人员或报价人推选的代表检查报价文件密封情况；</w:t>
            </w:r>
          </w:p>
          <w:p>
            <w:pPr>
              <w:jc w:val="both"/>
              <w:rPr>
                <w:rFonts w:hint="eastAsia" w:ascii="ˎ̥" w:hAnsi="ˎ̥" w:cs="宋体"/>
                <w:color w:val="auto"/>
                <w:szCs w:val="21"/>
              </w:rPr>
            </w:pPr>
            <w:r>
              <w:rPr>
                <w:rFonts w:hint="eastAsia" w:ascii="ˎ̥" w:hAnsi="ˎ̥" w:cs="宋体"/>
                <w:color w:val="auto"/>
                <w:szCs w:val="21"/>
              </w:rPr>
              <w:t>（5）确认开标结果：按报价人送达报价文件的逆序开启报价文件，报价</w:t>
            </w:r>
            <w:r>
              <w:rPr>
                <w:rFonts w:ascii="ˎ̥" w:hAnsi="ˎ̥" w:cs="宋体"/>
                <w:color w:val="auto"/>
                <w:szCs w:val="21"/>
              </w:rPr>
              <w:t>人代表对开标记录进行当场校核及勘误，并签字确认；并同时由记录人、监督人当场签字确认</w:t>
            </w:r>
            <w:r>
              <w:rPr>
                <w:rFonts w:hint="eastAsia" w:ascii="ˎ̥" w:hAnsi="ˎ̥" w:cs="宋体"/>
                <w:color w:val="auto"/>
                <w:szCs w:val="21"/>
              </w:rPr>
              <w:t>。报价</w:t>
            </w:r>
            <w:r>
              <w:rPr>
                <w:rFonts w:ascii="ˎ̥" w:hAnsi="ˎ̥" w:cs="宋体"/>
                <w:color w:val="auto"/>
                <w:szCs w:val="21"/>
              </w:rPr>
              <w:t>人代表未到场签字确认的，不影响评标过程</w:t>
            </w:r>
            <w:r>
              <w:rPr>
                <w:rFonts w:hint="eastAsia" w:ascii="ˎ̥" w:hAnsi="ˎ̥" w:cs="宋体"/>
                <w:color w:val="auto"/>
                <w:szCs w:val="21"/>
              </w:rPr>
              <w:t>。</w:t>
            </w:r>
          </w:p>
          <w:p>
            <w:pPr>
              <w:jc w:val="both"/>
              <w:rPr>
                <w:rFonts w:hint="eastAsia" w:ascii="ˎ̥" w:hAnsi="ˎ̥" w:cs="宋体"/>
                <w:color w:val="auto"/>
                <w:szCs w:val="21"/>
              </w:rPr>
            </w:pPr>
            <w:r>
              <w:rPr>
                <w:rFonts w:hint="eastAsia" w:ascii="ˎ̥" w:hAnsi="ˎ̥" w:cs="宋体"/>
                <w:color w:val="auto"/>
                <w:szCs w:val="21"/>
              </w:rPr>
              <w:t>（6）询价小组审阅报价文件；</w:t>
            </w:r>
          </w:p>
          <w:p>
            <w:pPr>
              <w:jc w:val="both"/>
              <w:rPr>
                <w:rFonts w:hint="eastAsia" w:ascii="ˎ̥" w:hAnsi="ˎ̥" w:cs="宋体"/>
                <w:color w:val="auto"/>
                <w:szCs w:val="21"/>
              </w:rPr>
            </w:pPr>
            <w:r>
              <w:rPr>
                <w:rFonts w:hint="eastAsia" w:ascii="ˎ̥" w:hAnsi="ˎ̥" w:cs="宋体"/>
                <w:color w:val="auto"/>
                <w:szCs w:val="21"/>
              </w:rPr>
              <w:t>（7）询价小组进行合议，根据评定标准确定成交供应商。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60"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22</w:t>
            </w:r>
          </w:p>
        </w:tc>
        <w:tc>
          <w:tcPr>
            <w:tcW w:w="1843" w:type="dxa"/>
            <w:noWrap w:val="0"/>
            <w:vAlign w:val="center"/>
          </w:tcPr>
          <w:p>
            <w:pPr>
              <w:spacing w:line="200" w:lineRule="atLeast"/>
              <w:jc w:val="center"/>
              <w:rPr>
                <w:color w:val="auto"/>
                <w:szCs w:val="21"/>
              </w:rPr>
            </w:pPr>
            <w:r>
              <w:rPr>
                <w:rFonts w:hint="eastAsia"/>
                <w:color w:val="auto"/>
                <w:szCs w:val="21"/>
              </w:rPr>
              <w:t>询价小组的组建</w:t>
            </w:r>
          </w:p>
        </w:tc>
        <w:tc>
          <w:tcPr>
            <w:tcW w:w="6547" w:type="dxa"/>
            <w:noWrap w:val="0"/>
            <w:vAlign w:val="center"/>
          </w:tcPr>
          <w:p>
            <w:pPr>
              <w:jc w:val="both"/>
              <w:rPr>
                <w:rFonts w:hint="eastAsia" w:ascii="ˎ̥" w:hAnsi="ˎ̥" w:cs="宋体"/>
                <w:color w:val="auto"/>
                <w:szCs w:val="21"/>
              </w:rPr>
            </w:pPr>
            <w:r>
              <w:rPr>
                <w:rFonts w:hint="eastAsia" w:ascii="ˎ̥" w:hAnsi="ˎ̥" w:cs="宋体"/>
                <w:color w:val="auto"/>
                <w:szCs w:val="21"/>
              </w:rPr>
              <w:t>询价小组的构成： 由采购人代表以及有关技术、经济等方面的专家组成，其中技术、经济类专家不得少于总人数的2/3；</w:t>
            </w:r>
          </w:p>
          <w:p>
            <w:pPr>
              <w:jc w:val="both"/>
              <w:rPr>
                <w:rFonts w:hint="eastAsia" w:ascii="ˎ̥" w:hAnsi="ˎ̥" w:cs="宋体"/>
                <w:color w:val="auto"/>
                <w:szCs w:val="21"/>
              </w:rPr>
            </w:pPr>
            <w:r>
              <w:rPr>
                <w:rFonts w:hint="eastAsia" w:ascii="ˎ̥" w:hAnsi="ˎ̥" w:cs="宋体"/>
                <w:color w:val="auto"/>
                <w:szCs w:val="21"/>
              </w:rPr>
              <w:t>评审专家确定方式：按相关规定从专家库中抽取。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37"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23</w:t>
            </w:r>
          </w:p>
        </w:tc>
        <w:tc>
          <w:tcPr>
            <w:tcW w:w="1843" w:type="dxa"/>
            <w:noWrap w:val="0"/>
            <w:vAlign w:val="center"/>
          </w:tcPr>
          <w:p>
            <w:pPr>
              <w:spacing w:line="200" w:lineRule="atLeast"/>
              <w:jc w:val="center"/>
              <w:rPr>
                <w:rFonts w:hint="eastAsia"/>
                <w:color w:val="auto"/>
                <w:szCs w:val="21"/>
              </w:rPr>
            </w:pPr>
            <w:r>
              <w:rPr>
                <w:rFonts w:hint="eastAsia"/>
                <w:color w:val="auto"/>
                <w:szCs w:val="21"/>
              </w:rPr>
              <w:t>合同授予前的最终审查</w:t>
            </w:r>
          </w:p>
        </w:tc>
        <w:tc>
          <w:tcPr>
            <w:tcW w:w="6547" w:type="dxa"/>
            <w:noWrap w:val="0"/>
            <w:vAlign w:val="center"/>
          </w:tcPr>
          <w:p>
            <w:pPr>
              <w:jc w:val="both"/>
              <w:rPr>
                <w:rFonts w:hint="eastAsia" w:ascii="ˎ̥" w:hAnsi="ˎ̥" w:cs="宋体"/>
                <w:color w:val="auto"/>
                <w:szCs w:val="21"/>
              </w:rPr>
            </w:pPr>
            <w:r>
              <w:rPr>
                <w:rFonts w:hint="eastAsia" w:ascii="ˎ̥" w:hAnsi="ˎ̥" w:cs="宋体"/>
                <w:color w:val="auto"/>
                <w:szCs w:val="21"/>
              </w:rPr>
              <w:t>询价结束后，采购代理机构将对报价人进行最终审查。最终审查的主要内容是：</w:t>
            </w:r>
          </w:p>
          <w:p>
            <w:pPr>
              <w:numPr>
                <w:ilvl w:val="0"/>
                <w:numId w:val="3"/>
              </w:numPr>
              <w:ind w:left="459" w:hanging="425"/>
              <w:jc w:val="both"/>
              <w:rPr>
                <w:rFonts w:hint="eastAsia" w:ascii="ˎ̥" w:hAnsi="ˎ̥" w:cs="宋体"/>
                <w:color w:val="auto"/>
                <w:szCs w:val="21"/>
              </w:rPr>
            </w:pPr>
            <w:r>
              <w:rPr>
                <w:rFonts w:hint="eastAsia" w:ascii="ˎ̥" w:hAnsi="ˎ̥" w:cs="宋体"/>
                <w:color w:val="auto"/>
                <w:szCs w:val="21"/>
              </w:rPr>
              <w:t>报价人的资质、业务能力、信誉以往采购活动中的业绩和表现；</w:t>
            </w:r>
          </w:p>
          <w:p>
            <w:pPr>
              <w:numPr>
                <w:ilvl w:val="0"/>
                <w:numId w:val="3"/>
              </w:numPr>
              <w:ind w:left="459" w:hanging="425"/>
              <w:jc w:val="both"/>
              <w:rPr>
                <w:rFonts w:hint="eastAsia" w:ascii="ˎ̥" w:hAnsi="ˎ̥" w:cs="宋体"/>
                <w:color w:val="auto"/>
                <w:szCs w:val="21"/>
              </w:rPr>
            </w:pPr>
            <w:r>
              <w:rPr>
                <w:rFonts w:hint="eastAsia" w:ascii="ˎ̥" w:hAnsi="ˎ̥" w:cs="宋体"/>
                <w:color w:val="auto"/>
                <w:szCs w:val="21"/>
              </w:rPr>
              <w:t>报价人履行合同的能力；</w:t>
            </w:r>
          </w:p>
          <w:p>
            <w:pPr>
              <w:numPr>
                <w:ilvl w:val="0"/>
                <w:numId w:val="3"/>
              </w:numPr>
              <w:ind w:left="459" w:hanging="425"/>
              <w:jc w:val="both"/>
              <w:rPr>
                <w:rFonts w:hint="eastAsia" w:ascii="ˎ̥" w:hAnsi="ˎ̥" w:cs="宋体"/>
                <w:color w:val="auto"/>
                <w:szCs w:val="21"/>
              </w:rPr>
            </w:pPr>
            <w:r>
              <w:rPr>
                <w:rFonts w:hint="eastAsia" w:ascii="ˎ̥" w:hAnsi="ˎ̥" w:cs="宋体"/>
                <w:color w:val="auto"/>
                <w:szCs w:val="21"/>
              </w:rPr>
              <w:t>是否有行贿犯罪记录：行贿犯罪记录且处罚日期（以法院判决书</w:t>
            </w:r>
          </w:p>
          <w:p>
            <w:pPr>
              <w:numPr>
                <w:ilvl w:val="0"/>
                <w:numId w:val="0"/>
              </w:numPr>
              <w:ind w:leftChars="0"/>
              <w:jc w:val="both"/>
              <w:rPr>
                <w:rFonts w:hint="eastAsia" w:ascii="ˎ̥" w:hAnsi="ˎ̥" w:eastAsia="宋体" w:cs="宋体"/>
                <w:color w:val="auto"/>
                <w:szCs w:val="21"/>
                <w:lang w:eastAsia="zh-CN"/>
              </w:rPr>
            </w:pPr>
            <w:r>
              <w:rPr>
                <w:rFonts w:hint="eastAsia" w:ascii="ˎ̥" w:hAnsi="ˎ̥" w:cs="宋体"/>
                <w:color w:val="auto"/>
                <w:szCs w:val="21"/>
              </w:rPr>
              <w:t>为准）在报价截止时间前3年内的单位不得参加报价，否则取消成交候选人资格</w:t>
            </w:r>
            <w:r>
              <w:rPr>
                <w:rFonts w:hint="eastAsia" w:ascii="ˎ̥" w:hAnsi="ˎ̥" w:cs="宋体"/>
                <w:color w:val="auto"/>
                <w:szCs w:val="21"/>
                <w:lang w:val="en-US" w:eastAsia="zh-CN"/>
              </w:rPr>
              <w:t>；</w:t>
            </w:r>
            <w:r>
              <w:rPr>
                <w:rFonts w:hint="eastAsia" w:ascii="ˎ̥" w:hAnsi="ˎ̥" w:cs="宋体"/>
                <w:color w:val="auto"/>
                <w:szCs w:val="21"/>
              </w:rPr>
              <w:t>行贿犯罪记录以检察机关查询结果为准</w:t>
            </w:r>
            <w:r>
              <w:rPr>
                <w:rFonts w:hint="eastAsia" w:ascii="ˎ̥" w:hAnsi="ˎ̥" w:cs="宋体"/>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48" w:hRule="atLeast"/>
          <w:jc w:val="center"/>
        </w:trPr>
        <w:tc>
          <w:tcPr>
            <w:tcW w:w="738" w:type="dxa"/>
            <w:noWrap w:val="0"/>
            <w:vAlign w:val="center"/>
          </w:tcPr>
          <w:p>
            <w:pPr>
              <w:jc w:val="center"/>
              <w:rPr>
                <w:rFonts w:ascii="宋体" w:hAnsi="宋体" w:cs="Arial"/>
                <w:color w:val="auto"/>
                <w:szCs w:val="21"/>
              </w:rPr>
            </w:pPr>
            <w:r>
              <w:rPr>
                <w:rFonts w:hint="eastAsia" w:ascii="宋体" w:hAnsi="宋体" w:cs="Arial"/>
                <w:color w:val="auto"/>
                <w:szCs w:val="21"/>
              </w:rPr>
              <w:t>24</w:t>
            </w:r>
          </w:p>
        </w:tc>
        <w:tc>
          <w:tcPr>
            <w:tcW w:w="1843" w:type="dxa"/>
            <w:noWrap w:val="0"/>
            <w:vAlign w:val="center"/>
          </w:tcPr>
          <w:p>
            <w:pPr>
              <w:spacing w:line="200" w:lineRule="atLeast"/>
              <w:jc w:val="center"/>
              <w:rPr>
                <w:rFonts w:hint="eastAsia"/>
                <w:color w:val="auto"/>
                <w:szCs w:val="21"/>
              </w:rPr>
            </w:pPr>
            <w:r>
              <w:rPr>
                <w:color w:val="auto"/>
                <w:szCs w:val="21"/>
              </w:rPr>
              <w:t>解释</w:t>
            </w:r>
            <w:r>
              <w:rPr>
                <w:rFonts w:hint="eastAsia"/>
                <w:color w:val="auto"/>
                <w:szCs w:val="21"/>
              </w:rPr>
              <w:t>权</w:t>
            </w:r>
          </w:p>
        </w:tc>
        <w:tc>
          <w:tcPr>
            <w:tcW w:w="6547" w:type="dxa"/>
            <w:noWrap w:val="0"/>
            <w:vAlign w:val="center"/>
          </w:tcPr>
          <w:p>
            <w:pPr>
              <w:ind w:firstLine="420" w:firstLineChars="200"/>
              <w:jc w:val="both"/>
              <w:rPr>
                <w:rFonts w:ascii="ˎ̥" w:hAnsi="ˎ̥" w:cs="宋体"/>
                <w:color w:val="auto"/>
                <w:szCs w:val="21"/>
              </w:rPr>
            </w:pPr>
            <w:r>
              <w:rPr>
                <w:rFonts w:ascii="ˎ̥" w:hAnsi="ˎ̥" w:cs="宋体"/>
                <w:color w:val="auto"/>
                <w:szCs w:val="21"/>
              </w:rPr>
              <w:t>构成本询价文件的各个组成文件应互为解释，互为说明；如有不明确或不一致，构成合同文件组成内容的，以合同文件约定内容为准；仅适用于</w:t>
            </w:r>
            <w:r>
              <w:rPr>
                <w:rFonts w:hint="eastAsia" w:ascii="ˎ̥" w:hAnsi="ˎ̥" w:cs="宋体"/>
                <w:color w:val="auto"/>
                <w:szCs w:val="21"/>
              </w:rPr>
              <w:t>询价</w:t>
            </w:r>
            <w:r>
              <w:rPr>
                <w:rFonts w:ascii="ˎ̥" w:hAnsi="ˎ̥" w:cs="宋体"/>
                <w:color w:val="auto"/>
                <w:szCs w:val="21"/>
              </w:rPr>
              <w:t>阶段的约定，按</w:t>
            </w:r>
            <w:r>
              <w:rPr>
                <w:rFonts w:hint="eastAsia" w:ascii="ˎ̥" w:hAnsi="ˎ̥" w:cs="宋体"/>
                <w:color w:val="auto"/>
                <w:szCs w:val="21"/>
              </w:rPr>
              <w:t>采购</w:t>
            </w:r>
            <w:r>
              <w:rPr>
                <w:rFonts w:ascii="ˎ̥" w:hAnsi="ˎ̥" w:cs="宋体"/>
                <w:color w:val="auto"/>
                <w:szCs w:val="21"/>
              </w:rPr>
              <w:t>公告、报价人须知、评</w:t>
            </w:r>
            <w:r>
              <w:rPr>
                <w:rFonts w:hint="eastAsia" w:ascii="ˎ̥" w:hAnsi="ˎ̥" w:cs="宋体"/>
                <w:color w:val="auto"/>
                <w:szCs w:val="21"/>
              </w:rPr>
              <w:t>审</w:t>
            </w:r>
            <w:r>
              <w:rPr>
                <w:rFonts w:ascii="ˎ̥" w:hAnsi="ˎ̥" w:cs="宋体"/>
                <w:color w:val="auto"/>
                <w:szCs w:val="21"/>
              </w:rPr>
              <w:t>办法、报价文件格式的先后顺序解释；同一文件中就同一事项的约定不一致的，以逻辑顺序在后者为准；同一文件不同版本之间有不一致的，以形成时间在后者为准。按本款前述约定仍不能形成结论的，由招标</w:t>
            </w:r>
            <w:r>
              <w:rPr>
                <w:rFonts w:hint="eastAsia" w:ascii="ˎ̥" w:hAnsi="ˎ̥" w:cs="宋体"/>
                <w:color w:val="auto"/>
                <w:szCs w:val="21"/>
              </w:rPr>
              <w:t>采购单位</w:t>
            </w:r>
            <w:r>
              <w:rPr>
                <w:rFonts w:ascii="ˎ̥" w:hAnsi="ˎ̥" w:cs="宋体"/>
                <w:color w:val="auto"/>
                <w:szCs w:val="21"/>
              </w:rPr>
              <w:t>负责解释</w:t>
            </w:r>
          </w:p>
        </w:tc>
      </w:tr>
    </w:tbl>
    <w:p>
      <w:pPr>
        <w:pStyle w:val="3"/>
        <w:spacing w:before="156" w:beforeLines="50" w:after="156" w:afterLines="50" w:line="240" w:lineRule="auto"/>
        <w:jc w:val="center"/>
        <w:rPr>
          <w:sz w:val="24"/>
          <w:szCs w:val="24"/>
        </w:rPr>
      </w:pPr>
      <w:bookmarkStart w:id="10" w:name="_Toc294707718"/>
      <w:r>
        <w:br w:type="page"/>
      </w:r>
      <w:bookmarkStart w:id="11" w:name="_Toc6250"/>
      <w:bookmarkStart w:id="12" w:name="_Toc26248"/>
      <w:bookmarkStart w:id="13" w:name="_Toc10944"/>
      <w:r>
        <w:rPr>
          <w:rFonts w:hint="eastAsia"/>
          <w:sz w:val="24"/>
          <w:szCs w:val="24"/>
        </w:rPr>
        <w:t>（二）总   则</w:t>
      </w:r>
      <w:bookmarkEnd w:id="10"/>
      <w:bookmarkEnd w:id="11"/>
      <w:bookmarkEnd w:id="12"/>
      <w:bookmarkEnd w:id="13"/>
    </w:p>
    <w:p>
      <w:pPr>
        <w:numPr>
          <w:ilvl w:val="0"/>
          <w:numId w:val="4"/>
        </w:numPr>
        <w:snapToGrid w:val="0"/>
        <w:spacing w:line="380" w:lineRule="exact"/>
        <w:jc w:val="both"/>
        <w:rPr>
          <w:rFonts w:hint="eastAsia" w:ascii="Arial" w:hAnsi="Arial"/>
          <w:b/>
          <w:sz w:val="24"/>
        </w:rPr>
      </w:pPr>
      <w:r>
        <w:rPr>
          <w:rFonts w:hint="eastAsia" w:ascii="Arial" w:hAnsi="Arial"/>
          <w:b/>
          <w:sz w:val="24"/>
        </w:rPr>
        <w:t>说明</w:t>
      </w:r>
    </w:p>
    <w:p>
      <w:pPr>
        <w:numPr>
          <w:ilvl w:val="1"/>
          <w:numId w:val="4"/>
        </w:numPr>
        <w:snapToGrid w:val="0"/>
        <w:spacing w:line="380" w:lineRule="exact"/>
        <w:rPr>
          <w:rFonts w:hint="eastAsia" w:ascii="Arial" w:hAnsi="Arial"/>
        </w:rPr>
      </w:pPr>
      <w:r>
        <w:rPr>
          <w:rFonts w:hint="eastAsia" w:ascii="楷体_GB2312"/>
        </w:rPr>
        <w:t>本次采购工作是按照</w:t>
      </w:r>
      <w:r>
        <w:rPr>
          <w:rFonts w:hint="eastAsia"/>
          <w:szCs w:val="21"/>
        </w:rPr>
        <w:t>《中华人民共和国招投标法》</w:t>
      </w:r>
      <w:r>
        <w:rPr>
          <w:rFonts w:hint="eastAsia" w:ascii="Arial" w:hAnsi="Arial"/>
        </w:rPr>
        <w:t>和浙江省及项目所在地的有关投标报价规定，结合本项目的实际，组织和实施。</w:t>
      </w:r>
    </w:p>
    <w:p>
      <w:pPr>
        <w:numPr>
          <w:ilvl w:val="1"/>
          <w:numId w:val="4"/>
        </w:numPr>
        <w:snapToGrid w:val="0"/>
        <w:spacing w:line="380" w:lineRule="exact"/>
        <w:rPr>
          <w:rFonts w:hint="eastAsia" w:ascii="Arial" w:hAnsi="Arial"/>
        </w:rPr>
      </w:pPr>
      <w:r>
        <w:rPr>
          <w:rFonts w:hint="eastAsia" w:ascii="Arial" w:hAnsi="Arial"/>
        </w:rPr>
        <w:t>资金来源：已落实</w:t>
      </w:r>
    </w:p>
    <w:p>
      <w:pPr>
        <w:numPr>
          <w:ilvl w:val="0"/>
          <w:numId w:val="4"/>
        </w:numPr>
        <w:snapToGrid w:val="0"/>
        <w:spacing w:line="380" w:lineRule="exact"/>
        <w:jc w:val="both"/>
        <w:rPr>
          <w:rFonts w:hint="eastAsia" w:ascii="Arial" w:hAnsi="Arial"/>
          <w:b/>
          <w:sz w:val="24"/>
        </w:rPr>
      </w:pPr>
      <w:r>
        <w:rPr>
          <w:rFonts w:hint="eastAsia" w:ascii="Arial" w:hAnsi="Arial"/>
          <w:b/>
          <w:sz w:val="24"/>
        </w:rPr>
        <w:t>定义及解释</w:t>
      </w:r>
    </w:p>
    <w:p>
      <w:pPr>
        <w:numPr>
          <w:ilvl w:val="1"/>
          <w:numId w:val="4"/>
        </w:numPr>
        <w:snapToGrid w:val="0"/>
        <w:spacing w:line="380" w:lineRule="exact"/>
        <w:jc w:val="both"/>
        <w:rPr>
          <w:rFonts w:hint="eastAsia" w:ascii="Arial" w:hAnsi="Arial"/>
          <w:sz w:val="24"/>
        </w:rPr>
      </w:pPr>
      <w:r>
        <w:rPr>
          <w:rFonts w:hint="eastAsia" w:ascii="Arial" w:hAnsi="Arial"/>
          <w:color w:val="000000"/>
        </w:rPr>
        <w:t>采购代理机构：</w:t>
      </w:r>
      <w:r>
        <w:rPr>
          <w:rFonts w:ascii="宋体" w:hAnsi="宋体" w:cs="Arial"/>
          <w:bCs/>
          <w:kern w:val="28"/>
        </w:rPr>
        <w:t>系指组织本次</w:t>
      </w:r>
      <w:r>
        <w:rPr>
          <w:rFonts w:hint="eastAsia" w:ascii="宋体" w:hAnsi="宋体" w:cs="Arial"/>
          <w:bCs/>
          <w:kern w:val="28"/>
        </w:rPr>
        <w:t>采购</w:t>
      </w:r>
      <w:r>
        <w:rPr>
          <w:rFonts w:ascii="宋体" w:hAnsi="宋体" w:cs="Arial"/>
          <w:bCs/>
          <w:kern w:val="28"/>
        </w:rPr>
        <w:t>的</w:t>
      </w:r>
      <w:r>
        <w:rPr>
          <w:rFonts w:hint="eastAsia" w:ascii="宋体" w:hAnsi="宋体" w:cs="Arial"/>
          <w:bCs/>
          <w:kern w:val="28"/>
          <w:lang w:eastAsia="zh-CN"/>
        </w:rPr>
        <w:t>温州瑞辀工程项目管理有限公司</w:t>
      </w:r>
      <w:r>
        <w:rPr>
          <w:rFonts w:hint="eastAsia" w:ascii="宋体" w:hAnsi="宋体" w:cs="Arial"/>
          <w:bCs/>
          <w:kern w:val="28"/>
        </w:rPr>
        <w:t>。</w:t>
      </w:r>
      <w:r>
        <w:rPr>
          <w:rFonts w:hint="eastAsia" w:ascii="Arial" w:hAnsi="Arial"/>
        </w:rPr>
        <w:t xml:space="preserve"> </w:t>
      </w:r>
    </w:p>
    <w:p>
      <w:pPr>
        <w:numPr>
          <w:ilvl w:val="1"/>
          <w:numId w:val="4"/>
        </w:numPr>
        <w:snapToGrid w:val="0"/>
        <w:spacing w:line="380" w:lineRule="exact"/>
        <w:jc w:val="both"/>
        <w:rPr>
          <w:rFonts w:hint="eastAsia" w:ascii="Arial" w:hAnsi="Arial"/>
          <w:sz w:val="24"/>
          <w:highlight w:val="none"/>
        </w:rPr>
      </w:pPr>
      <w:r>
        <w:rPr>
          <w:rFonts w:hint="eastAsia" w:ascii="Arial" w:hAnsi="Arial"/>
          <w:highlight w:val="none"/>
        </w:rPr>
        <w:t>采购人</w:t>
      </w:r>
      <w:r>
        <w:rPr>
          <w:rFonts w:hint="eastAsia" w:ascii="Arial" w:hAnsi="Arial"/>
          <w:sz w:val="24"/>
          <w:highlight w:val="none"/>
        </w:rPr>
        <w:t>：</w:t>
      </w:r>
      <w:r>
        <w:rPr>
          <w:rFonts w:hint="eastAsia"/>
          <w:color w:val="000000"/>
          <w:highlight w:val="none"/>
          <w:lang w:eastAsia="zh-CN"/>
        </w:rPr>
        <w:t>瑞安市妇幼保健院</w:t>
      </w:r>
      <w:r>
        <w:rPr>
          <w:rFonts w:hint="eastAsia" w:ascii="Arial" w:hAnsi="Arial"/>
          <w:highlight w:val="none"/>
        </w:rPr>
        <w:t>。</w:t>
      </w:r>
    </w:p>
    <w:p>
      <w:pPr>
        <w:numPr>
          <w:ilvl w:val="1"/>
          <w:numId w:val="4"/>
        </w:numPr>
        <w:snapToGrid w:val="0"/>
        <w:spacing w:line="380" w:lineRule="exact"/>
        <w:jc w:val="both"/>
        <w:rPr>
          <w:rFonts w:hint="eastAsia" w:ascii="Arial" w:hAnsi="Arial"/>
        </w:rPr>
      </w:pPr>
      <w:r>
        <w:rPr>
          <w:rFonts w:hint="eastAsia" w:ascii="Arial" w:hAnsi="Arial"/>
        </w:rPr>
        <w:t>报价人：报价人是响应采购、参加报价竞争的依法成立的供应商。</w:t>
      </w:r>
    </w:p>
    <w:p>
      <w:pPr>
        <w:numPr>
          <w:ilvl w:val="1"/>
          <w:numId w:val="4"/>
        </w:numPr>
        <w:snapToGrid w:val="0"/>
        <w:spacing w:line="380" w:lineRule="exact"/>
        <w:jc w:val="both"/>
        <w:rPr>
          <w:rFonts w:hint="eastAsia" w:ascii="Arial" w:hAnsi="Arial"/>
          <w:sz w:val="24"/>
        </w:rPr>
      </w:pPr>
      <w:r>
        <w:rPr>
          <w:rFonts w:ascii="宋体" w:hAnsi="宋体"/>
        </w:rPr>
        <w:t>成交人</w:t>
      </w:r>
      <w:r>
        <w:rPr>
          <w:rFonts w:hint="eastAsia" w:ascii="宋体" w:hAnsi="宋体"/>
        </w:rPr>
        <w:t>：</w:t>
      </w:r>
      <w:r>
        <w:rPr>
          <w:rFonts w:ascii="宋体" w:hAnsi="宋体"/>
        </w:rPr>
        <w:t>系指在本次采购中成交的</w:t>
      </w:r>
      <w:r>
        <w:rPr>
          <w:rFonts w:hint="eastAsia" w:ascii="宋体" w:hAnsi="宋体"/>
        </w:rPr>
        <w:t>报价人。</w:t>
      </w:r>
    </w:p>
    <w:p>
      <w:pPr>
        <w:numPr>
          <w:ilvl w:val="1"/>
          <w:numId w:val="4"/>
        </w:numPr>
        <w:snapToGrid w:val="0"/>
        <w:spacing w:line="380" w:lineRule="exact"/>
        <w:jc w:val="both"/>
        <w:rPr>
          <w:rFonts w:hint="eastAsia" w:ascii="Arial" w:hAnsi="Arial"/>
        </w:rPr>
      </w:pPr>
      <w:r>
        <w:rPr>
          <w:rFonts w:hint="eastAsia" w:ascii="Arial" w:hAnsi="Arial"/>
        </w:rPr>
        <w:t>询价小组：询价小组是依法组建的专门负责采购评审工作的临时性机构。</w:t>
      </w:r>
    </w:p>
    <w:p>
      <w:pPr>
        <w:numPr>
          <w:ilvl w:val="1"/>
          <w:numId w:val="4"/>
        </w:numPr>
        <w:snapToGrid w:val="0"/>
        <w:spacing w:line="380" w:lineRule="exact"/>
        <w:jc w:val="both"/>
        <w:rPr>
          <w:rFonts w:hint="eastAsia" w:ascii="Arial" w:hAnsi="Arial"/>
        </w:rPr>
      </w:pPr>
      <w:r>
        <w:rPr>
          <w:rFonts w:hint="eastAsia" w:ascii="Arial" w:hAnsi="Arial"/>
        </w:rPr>
        <w:t>日期：指公历日。</w:t>
      </w:r>
    </w:p>
    <w:p>
      <w:pPr>
        <w:numPr>
          <w:ilvl w:val="1"/>
          <w:numId w:val="4"/>
        </w:numPr>
        <w:snapToGrid w:val="0"/>
        <w:spacing w:line="380" w:lineRule="exact"/>
        <w:jc w:val="both"/>
        <w:rPr>
          <w:rFonts w:hint="eastAsia" w:ascii="Arial" w:hAnsi="Arial"/>
        </w:rPr>
      </w:pPr>
      <w:r>
        <w:rPr>
          <w:rFonts w:hint="eastAsia" w:ascii="Arial" w:hAnsi="Arial"/>
        </w:rPr>
        <w:t>合同：指由采购所产生的合同或合约文件。</w:t>
      </w:r>
    </w:p>
    <w:p>
      <w:pPr>
        <w:numPr>
          <w:ilvl w:val="1"/>
          <w:numId w:val="4"/>
        </w:numPr>
        <w:snapToGrid w:val="0"/>
        <w:spacing w:line="380" w:lineRule="exact"/>
        <w:jc w:val="both"/>
        <w:rPr>
          <w:rFonts w:hint="eastAsia" w:ascii="Arial" w:hAnsi="Arial"/>
        </w:rPr>
      </w:pPr>
      <w:r>
        <w:rPr>
          <w:rFonts w:hint="eastAsia" w:ascii="Arial" w:hAnsi="Arial"/>
        </w:rPr>
        <w:t>询价文件中的标题或题名仅起引导作用，而不应视为对询价文件内容的理解和解释。</w:t>
      </w:r>
    </w:p>
    <w:p>
      <w:pPr>
        <w:numPr>
          <w:ilvl w:val="1"/>
          <w:numId w:val="4"/>
        </w:numPr>
        <w:snapToGrid w:val="0"/>
        <w:spacing w:line="380" w:lineRule="exact"/>
        <w:jc w:val="both"/>
        <w:rPr>
          <w:rFonts w:hint="eastAsia" w:ascii="Arial" w:hAnsi="Arial"/>
          <w:sz w:val="24"/>
        </w:rPr>
      </w:pPr>
      <w:r>
        <w:rPr>
          <w:rFonts w:hint="eastAsia" w:ascii="Arial" w:hAnsi="Arial"/>
          <w:spacing w:val="-10"/>
        </w:rPr>
        <w:t>“</w:t>
      </w:r>
      <w:r>
        <w:rPr>
          <w:rFonts w:hint="eastAsia" w:ascii="Arial" w:hAnsi="Arial"/>
        </w:rPr>
        <w:t>书面形式”是指任何手写的、打印的或印刷的文件，包括电报和传真发送</w:t>
      </w:r>
      <w:r>
        <w:rPr>
          <w:rFonts w:hint="eastAsia" w:ascii="Arial" w:hAnsi="Arial"/>
          <w:spacing w:val="-10"/>
        </w:rPr>
        <w:t>。</w:t>
      </w:r>
    </w:p>
    <w:p>
      <w:pPr>
        <w:numPr>
          <w:ilvl w:val="0"/>
          <w:numId w:val="4"/>
        </w:numPr>
        <w:snapToGrid w:val="0"/>
        <w:spacing w:line="380" w:lineRule="exact"/>
        <w:jc w:val="both"/>
        <w:rPr>
          <w:rFonts w:hint="eastAsia" w:ascii="Arial" w:hAnsi="Arial"/>
          <w:b/>
          <w:sz w:val="24"/>
          <w:highlight w:val="none"/>
        </w:rPr>
      </w:pPr>
      <w:r>
        <w:rPr>
          <w:rFonts w:hint="eastAsia" w:ascii="Arial" w:hAnsi="Arial"/>
          <w:b/>
          <w:sz w:val="24"/>
          <w:highlight w:val="none"/>
        </w:rPr>
        <w:t>合格的报价人</w:t>
      </w:r>
    </w:p>
    <w:p>
      <w:pPr>
        <w:numPr>
          <w:ilvl w:val="1"/>
          <w:numId w:val="4"/>
        </w:numPr>
        <w:snapToGrid w:val="0"/>
        <w:spacing w:line="380" w:lineRule="exact"/>
        <w:jc w:val="both"/>
        <w:rPr>
          <w:rFonts w:hint="eastAsia" w:ascii="宋体" w:hAnsi="宋体" w:eastAsia="宋体" w:cs="Arial"/>
          <w:color w:val="auto"/>
          <w:szCs w:val="21"/>
          <w:highlight w:val="none"/>
        </w:rPr>
      </w:pPr>
      <w:r>
        <w:rPr>
          <w:rFonts w:hint="eastAsia" w:ascii="宋体" w:hAnsi="宋体" w:eastAsia="宋体" w:cs="Arial"/>
          <w:color w:val="auto"/>
          <w:szCs w:val="21"/>
          <w:highlight w:val="none"/>
        </w:rPr>
        <w:t>企业资质要求：</w:t>
      </w:r>
      <w:r>
        <w:rPr>
          <w:rFonts w:hint="eastAsia" w:ascii="宋体" w:hAnsi="宋体" w:cs="Arial"/>
          <w:color w:val="auto"/>
          <w:szCs w:val="21"/>
          <w:highlight w:val="none"/>
          <w:lang w:eastAsia="zh-CN"/>
        </w:rPr>
        <w:t>工程监理综合资质或房屋建筑工程监理乙级及以上资质</w:t>
      </w:r>
      <w:r>
        <w:rPr>
          <w:rFonts w:hint="eastAsia" w:ascii="宋体" w:hAnsi="宋体" w:eastAsia="宋体" w:cs="Arial"/>
          <w:color w:val="auto"/>
          <w:szCs w:val="21"/>
          <w:highlight w:val="none"/>
        </w:rPr>
        <w:t>；</w:t>
      </w:r>
    </w:p>
    <w:p>
      <w:pPr>
        <w:numPr>
          <w:ilvl w:val="1"/>
          <w:numId w:val="4"/>
        </w:numPr>
        <w:snapToGrid w:val="0"/>
        <w:spacing w:line="380" w:lineRule="exact"/>
        <w:jc w:val="both"/>
        <w:rPr>
          <w:rFonts w:hint="eastAsia" w:ascii="宋体" w:hAnsi="宋体" w:eastAsia="宋体" w:cs="Arial"/>
          <w:color w:val="auto"/>
          <w:szCs w:val="21"/>
          <w:highlight w:val="none"/>
          <w:lang w:val="en-US" w:eastAsia="zh-CN"/>
        </w:rPr>
      </w:pPr>
      <w:r>
        <w:rPr>
          <w:rFonts w:hint="eastAsia" w:ascii="宋体" w:hAnsi="宋体" w:eastAsia="宋体" w:cs="Arial"/>
          <w:color w:val="auto"/>
          <w:szCs w:val="21"/>
          <w:highlight w:val="none"/>
          <w:lang w:val="en-US" w:eastAsia="zh-CN"/>
        </w:rPr>
        <w:t>项目负责人资格要求：[</w:t>
      </w:r>
      <w:r>
        <w:rPr>
          <w:rFonts w:hint="eastAsia" w:ascii="宋体" w:hAnsi="宋体" w:cs="Arial"/>
          <w:color w:val="auto"/>
          <w:szCs w:val="21"/>
          <w:highlight w:val="none"/>
          <w:lang w:val="en-US" w:eastAsia="zh-CN"/>
        </w:rPr>
        <w:t>注册监理工程师房屋建筑工程</w:t>
      </w:r>
      <w:r>
        <w:rPr>
          <w:rFonts w:hint="eastAsia" w:ascii="宋体" w:hAnsi="宋体" w:eastAsia="宋体" w:cs="Arial"/>
          <w:color w:val="auto"/>
          <w:szCs w:val="21"/>
          <w:highlight w:val="none"/>
          <w:lang w:val="en-US" w:eastAsia="zh-CN"/>
        </w:rPr>
        <w:t>]。</w:t>
      </w:r>
    </w:p>
    <w:p>
      <w:pPr>
        <w:numPr>
          <w:ilvl w:val="0"/>
          <w:numId w:val="4"/>
        </w:numPr>
        <w:spacing w:line="380" w:lineRule="exact"/>
        <w:rPr>
          <w:rFonts w:hint="eastAsia" w:ascii="Arial" w:hAnsi="Arial"/>
          <w:b/>
          <w:sz w:val="24"/>
          <w:highlight w:val="none"/>
        </w:rPr>
      </w:pPr>
      <w:r>
        <w:rPr>
          <w:rFonts w:hint="eastAsia" w:ascii="Arial" w:hAnsi="Arial"/>
          <w:b/>
          <w:sz w:val="24"/>
          <w:highlight w:val="none"/>
        </w:rPr>
        <w:t>保密与披露事项</w:t>
      </w:r>
    </w:p>
    <w:p>
      <w:pPr>
        <w:numPr>
          <w:ilvl w:val="1"/>
          <w:numId w:val="4"/>
        </w:numPr>
        <w:spacing w:line="380" w:lineRule="exact"/>
        <w:rPr>
          <w:rFonts w:hint="eastAsia" w:ascii="Arial" w:hAnsi="Arial"/>
        </w:rPr>
      </w:pPr>
      <w:r>
        <w:rPr>
          <w:rFonts w:hint="eastAsia" w:ascii="Arial" w:hAnsi="Arial"/>
        </w:rPr>
        <w:t>报价人不得串通，以不正当的手段妨碍排挤其他报价人，扰乱市场，破坏公平竞争原则。</w:t>
      </w:r>
    </w:p>
    <w:p>
      <w:pPr>
        <w:numPr>
          <w:ilvl w:val="1"/>
          <w:numId w:val="4"/>
        </w:numPr>
        <w:spacing w:line="380" w:lineRule="exact"/>
        <w:jc w:val="both"/>
        <w:rPr>
          <w:rFonts w:hint="eastAsia" w:ascii="Arial" w:hAnsi="Arial"/>
        </w:rPr>
      </w:pPr>
      <w:r>
        <w:rPr>
          <w:rFonts w:ascii="宋体" w:hAnsi="宋体"/>
        </w:rPr>
        <w:t>报价人自购买询价文件之日起，须承诺承担本采购项目下保密义务，不得将因本次采购获得的信息向第三方外传。</w:t>
      </w:r>
    </w:p>
    <w:p>
      <w:pPr>
        <w:numPr>
          <w:ilvl w:val="1"/>
          <w:numId w:val="4"/>
        </w:numPr>
        <w:spacing w:line="380" w:lineRule="exact"/>
        <w:jc w:val="both"/>
        <w:rPr>
          <w:rFonts w:hint="eastAsia" w:ascii="Arial" w:hAnsi="Arial"/>
        </w:rPr>
      </w:pPr>
      <w:r>
        <w:rPr>
          <w:rFonts w:ascii="宋体" w:hAnsi="宋体"/>
        </w:rPr>
        <w:t>采购人有权将报价人提供的所有资料向其他政府部门或有关的非政府机构负责评审标书的人员或与评标有关的人员披露。</w:t>
      </w:r>
    </w:p>
    <w:p>
      <w:pPr>
        <w:numPr>
          <w:ilvl w:val="1"/>
          <w:numId w:val="4"/>
        </w:numPr>
        <w:spacing w:line="380" w:lineRule="exact"/>
        <w:jc w:val="both"/>
        <w:rPr>
          <w:rFonts w:hint="eastAsia" w:ascii="Arial" w:hAnsi="Arial"/>
          <w:b/>
          <w:sz w:val="24"/>
        </w:rPr>
      </w:pPr>
      <w:r>
        <w:rPr>
          <w:rFonts w:ascii="宋体" w:hAnsi="宋体"/>
        </w:rPr>
        <w:t>采购人有权在认为适当时，或在任何第三者提出要求（书面或其他方式）时，无须事先征求成交</w:t>
      </w:r>
      <w:r>
        <w:rPr>
          <w:rFonts w:ascii="宋体" w:hAnsi="宋体"/>
          <w:bCs/>
        </w:rPr>
        <w:t>人</w:t>
      </w:r>
      <w:r>
        <w:rPr>
          <w:rFonts w:ascii="宋体" w:hAnsi="宋体"/>
        </w:rPr>
        <w:t>同意而披露关于已订立合约的资料、成交</w:t>
      </w:r>
      <w:r>
        <w:rPr>
          <w:rFonts w:ascii="宋体" w:hAnsi="宋体"/>
          <w:bCs/>
        </w:rPr>
        <w:t>人</w:t>
      </w:r>
      <w:r>
        <w:rPr>
          <w:rFonts w:ascii="宋体" w:hAnsi="宋体"/>
        </w:rPr>
        <w:t>的名称及地址、成交服务的有关信息以及合约条款等。</w:t>
      </w:r>
    </w:p>
    <w:p>
      <w:pPr>
        <w:numPr>
          <w:ilvl w:val="0"/>
          <w:numId w:val="4"/>
        </w:numPr>
        <w:spacing w:line="380" w:lineRule="exact"/>
        <w:rPr>
          <w:rFonts w:hint="eastAsia" w:ascii="Arial" w:hAnsi="Arial"/>
          <w:b/>
          <w:sz w:val="24"/>
        </w:rPr>
      </w:pPr>
      <w:r>
        <w:rPr>
          <w:rFonts w:hint="eastAsia" w:ascii="Arial" w:hAnsi="Arial"/>
          <w:b/>
          <w:sz w:val="24"/>
        </w:rPr>
        <w:t>报价费用</w:t>
      </w:r>
    </w:p>
    <w:p>
      <w:pPr>
        <w:numPr>
          <w:ilvl w:val="1"/>
          <w:numId w:val="4"/>
        </w:numPr>
        <w:spacing w:line="380" w:lineRule="exact"/>
        <w:rPr>
          <w:rFonts w:hint="eastAsia" w:ascii="Arial" w:hAnsi="Arial"/>
        </w:rPr>
      </w:pPr>
      <w:r>
        <w:rPr>
          <w:rFonts w:hint="eastAsia" w:ascii="Arial" w:hAnsi="Arial"/>
        </w:rPr>
        <w:t>报价人应承担所有与编写和提交报价文件有关的费用，不论报价的结果如何，采购代理机构和采购人在任何情况下均无义务和责任承担这些费用 。</w:t>
      </w:r>
    </w:p>
    <w:p>
      <w:pPr>
        <w:numPr>
          <w:ilvl w:val="0"/>
          <w:numId w:val="4"/>
        </w:numPr>
        <w:spacing w:line="400" w:lineRule="atLeast"/>
        <w:rPr>
          <w:rFonts w:hint="eastAsia" w:ascii="Arial" w:hAnsi="Arial"/>
          <w:b/>
          <w:sz w:val="24"/>
        </w:rPr>
      </w:pPr>
      <w:r>
        <w:rPr>
          <w:rFonts w:hint="eastAsia" w:ascii="Arial" w:hAnsi="Arial"/>
          <w:b/>
          <w:sz w:val="24"/>
        </w:rPr>
        <w:t>现场踏勘：</w:t>
      </w:r>
      <w:r>
        <w:rPr>
          <w:rFonts w:hint="eastAsia" w:ascii="Arial" w:hAnsi="Arial"/>
        </w:rPr>
        <w:t>不组织。</w:t>
      </w:r>
    </w:p>
    <w:p>
      <w:pPr>
        <w:numPr>
          <w:ilvl w:val="0"/>
          <w:numId w:val="4"/>
        </w:numPr>
        <w:spacing w:line="380" w:lineRule="exact"/>
        <w:rPr>
          <w:rFonts w:hint="eastAsia" w:ascii="宋体" w:hAnsi="宋体"/>
          <w:b/>
          <w:color w:val="000000"/>
          <w:sz w:val="24"/>
        </w:rPr>
      </w:pPr>
      <w:r>
        <w:rPr>
          <w:rFonts w:hint="eastAsia" w:ascii="宋体" w:hAnsi="宋体"/>
          <w:b/>
          <w:color w:val="000000"/>
          <w:sz w:val="24"/>
        </w:rPr>
        <w:t>报价委托</w:t>
      </w:r>
    </w:p>
    <w:p>
      <w:pPr>
        <w:tabs>
          <w:tab w:val="left" w:pos="540"/>
        </w:tabs>
        <w:spacing w:line="400" w:lineRule="exact"/>
        <w:ind w:left="540"/>
        <w:rPr>
          <w:rFonts w:hint="eastAsia" w:ascii="宋体" w:hAnsi="宋体"/>
          <w:b/>
        </w:rPr>
      </w:pPr>
      <w:r>
        <w:rPr>
          <w:rFonts w:hint="eastAsia" w:ascii="宋体" w:hAnsi="宋体"/>
          <w:color w:val="000000"/>
        </w:rPr>
        <w:t>如报价人代表不是法定代表人，须持有《法定代表人授权委托书》。（见第五部分，附件</w:t>
      </w:r>
      <w:r>
        <w:rPr>
          <w:rFonts w:hint="eastAsia" w:ascii="宋体" w:hAnsi="宋体"/>
          <w:color w:val="000000"/>
          <w:lang w:val="en-US" w:eastAsia="zh-CN"/>
        </w:rPr>
        <w:t>三</w:t>
      </w:r>
      <w:r>
        <w:rPr>
          <w:rFonts w:hint="eastAsia" w:ascii="宋体" w:hAnsi="宋体"/>
          <w:color w:val="000000"/>
        </w:rPr>
        <w:t>）；授权委托书需具备以下几项条件，否则取消报价资格：</w:t>
      </w:r>
    </w:p>
    <w:p>
      <w:pPr>
        <w:tabs>
          <w:tab w:val="left" w:pos="540"/>
        </w:tabs>
        <w:spacing w:line="400" w:lineRule="exact"/>
        <w:ind w:left="540" w:firstLine="359" w:firstLineChars="171"/>
        <w:rPr>
          <w:rFonts w:hint="eastAsia" w:ascii="宋体" w:hAnsi="宋体"/>
        </w:rPr>
      </w:pPr>
      <w:r>
        <w:rPr>
          <w:rFonts w:hint="eastAsia" w:ascii="宋体" w:hAnsi="宋体"/>
        </w:rPr>
        <w:t>a.加盖单位公章</w:t>
      </w:r>
    </w:p>
    <w:p>
      <w:pPr>
        <w:tabs>
          <w:tab w:val="left" w:pos="540"/>
        </w:tabs>
        <w:spacing w:line="400" w:lineRule="exact"/>
        <w:ind w:left="540" w:firstLine="359" w:firstLineChars="171"/>
        <w:rPr>
          <w:rFonts w:hint="eastAsia" w:ascii="宋体" w:hAnsi="宋体"/>
        </w:rPr>
      </w:pPr>
      <w:r>
        <w:rPr>
          <w:rFonts w:hint="eastAsia" w:ascii="宋体" w:hAnsi="宋体"/>
        </w:rPr>
        <w:t>b.法定代表人签字或印章</w:t>
      </w:r>
    </w:p>
    <w:p>
      <w:pPr>
        <w:tabs>
          <w:tab w:val="left" w:pos="540"/>
        </w:tabs>
        <w:spacing w:line="400" w:lineRule="exact"/>
        <w:ind w:left="540" w:firstLine="359" w:firstLineChars="171"/>
        <w:rPr>
          <w:rFonts w:ascii="宋体" w:hAnsi="宋体"/>
        </w:rPr>
      </w:pPr>
      <w:r>
        <w:rPr>
          <w:rFonts w:hint="eastAsia" w:ascii="宋体" w:hAnsi="宋体"/>
        </w:rPr>
        <w:t>c.本人身份证件(原件)，其它证件无效</w:t>
      </w:r>
    </w:p>
    <w:p>
      <w:pPr>
        <w:rPr>
          <w:rFonts w:ascii="宋体" w:hAnsi="宋体"/>
          <w:color w:val="000000"/>
        </w:rPr>
      </w:pPr>
    </w:p>
    <w:p>
      <w:pPr>
        <w:pStyle w:val="3"/>
        <w:spacing w:before="156" w:beforeLines="50" w:after="156" w:afterLines="50" w:line="240" w:lineRule="auto"/>
        <w:jc w:val="center"/>
        <w:rPr>
          <w:sz w:val="24"/>
          <w:szCs w:val="24"/>
        </w:rPr>
      </w:pPr>
      <w:bookmarkStart w:id="14" w:name="_Toc24701"/>
      <w:bookmarkStart w:id="15" w:name="_Toc28934"/>
      <w:bookmarkStart w:id="16" w:name="_Toc8104"/>
      <w:bookmarkStart w:id="17" w:name="_Toc294707719"/>
      <w:r>
        <w:rPr>
          <w:rFonts w:hint="eastAsia"/>
          <w:sz w:val="24"/>
          <w:szCs w:val="24"/>
        </w:rPr>
        <w:t>（三）询价文件说明</w:t>
      </w:r>
      <w:bookmarkEnd w:id="14"/>
      <w:bookmarkEnd w:id="15"/>
      <w:bookmarkEnd w:id="16"/>
      <w:bookmarkEnd w:id="17"/>
    </w:p>
    <w:p>
      <w:pPr>
        <w:numPr>
          <w:ilvl w:val="0"/>
          <w:numId w:val="4"/>
        </w:numPr>
        <w:snapToGrid w:val="0"/>
        <w:spacing w:line="380" w:lineRule="exact"/>
        <w:jc w:val="both"/>
        <w:rPr>
          <w:rFonts w:hint="eastAsia" w:ascii="Arial" w:hAnsi="Arial"/>
          <w:b/>
          <w:sz w:val="24"/>
        </w:rPr>
      </w:pPr>
      <w:r>
        <w:rPr>
          <w:rFonts w:hint="eastAsia" w:ascii="Arial" w:hAnsi="Arial"/>
          <w:b/>
          <w:sz w:val="24"/>
        </w:rPr>
        <w:t>询价文件构成</w:t>
      </w:r>
      <w:bookmarkStart w:id="18" w:name="_Hlt509038174"/>
      <w:bookmarkEnd w:id="18"/>
    </w:p>
    <w:p>
      <w:pPr>
        <w:numPr>
          <w:ilvl w:val="1"/>
          <w:numId w:val="4"/>
        </w:numPr>
        <w:snapToGrid w:val="0"/>
        <w:spacing w:line="380" w:lineRule="exact"/>
        <w:jc w:val="both"/>
        <w:rPr>
          <w:rFonts w:hint="eastAsia" w:ascii="Arial" w:hAnsi="Arial"/>
        </w:rPr>
      </w:pPr>
      <w:r>
        <w:rPr>
          <w:rFonts w:hint="eastAsia" w:ascii="_x000B__x000C_" w:hAnsi="_x000B__x000C_"/>
          <w:szCs w:val="21"/>
        </w:rPr>
        <w:t>询价文件是用以阐明所需货物、服务及工程，以及采购、报价程序和相应的合同条款。“询价文件”由下述部分组成：</w:t>
      </w:r>
    </w:p>
    <w:p>
      <w:pPr>
        <w:snapToGrid w:val="0"/>
        <w:spacing w:line="380" w:lineRule="exact"/>
        <w:ind w:left="851"/>
        <w:jc w:val="both"/>
        <w:rPr>
          <w:rFonts w:hint="eastAsia" w:ascii="Arial" w:hAnsi="Arial" w:eastAsia="宋体"/>
          <w:lang w:eastAsia="zh-CN"/>
        </w:rPr>
      </w:pPr>
      <w:r>
        <w:rPr>
          <w:rFonts w:hint="eastAsia" w:ascii="Arial" w:hAnsi="Arial"/>
        </w:rPr>
        <w:t xml:space="preserve">第一部分  </w:t>
      </w:r>
      <w:r>
        <w:rPr>
          <w:rFonts w:hint="eastAsia" w:ascii="Arial" w:hAnsi="Arial"/>
          <w:lang w:val="en-US" w:eastAsia="zh-CN"/>
        </w:rPr>
        <w:t>邀请书</w:t>
      </w:r>
    </w:p>
    <w:p>
      <w:pPr>
        <w:snapToGrid w:val="0"/>
        <w:spacing w:line="380" w:lineRule="exact"/>
        <w:ind w:left="851"/>
        <w:jc w:val="both"/>
        <w:rPr>
          <w:rFonts w:hint="eastAsia" w:ascii="Arial" w:hAnsi="Arial"/>
        </w:rPr>
      </w:pPr>
      <w:r>
        <w:rPr>
          <w:rFonts w:hint="eastAsia" w:ascii="Arial" w:hAnsi="Arial"/>
        </w:rPr>
        <w:t>第二部分  报价人须知及前附表</w:t>
      </w:r>
    </w:p>
    <w:p>
      <w:pPr>
        <w:snapToGrid w:val="0"/>
        <w:spacing w:line="380" w:lineRule="exact"/>
        <w:ind w:left="851"/>
        <w:jc w:val="both"/>
        <w:rPr>
          <w:rFonts w:hint="eastAsia" w:ascii="Arial" w:hAnsi="Arial"/>
        </w:rPr>
      </w:pPr>
      <w:r>
        <w:rPr>
          <w:rFonts w:hint="eastAsia" w:ascii="Arial" w:hAnsi="Arial"/>
        </w:rPr>
        <w:t>第三部分  采购内容及要求</w:t>
      </w:r>
    </w:p>
    <w:p>
      <w:pPr>
        <w:snapToGrid w:val="0"/>
        <w:spacing w:line="380" w:lineRule="exact"/>
        <w:ind w:left="851"/>
        <w:jc w:val="both"/>
        <w:rPr>
          <w:rFonts w:ascii="Arial" w:hAnsi="Arial"/>
        </w:rPr>
      </w:pPr>
      <w:r>
        <w:rPr>
          <w:rFonts w:hint="eastAsia" w:ascii="Arial" w:hAnsi="Arial"/>
        </w:rPr>
        <w:t>第四部分  合同条款</w:t>
      </w:r>
    </w:p>
    <w:p>
      <w:pPr>
        <w:snapToGrid w:val="0"/>
        <w:spacing w:line="380" w:lineRule="exact"/>
        <w:ind w:left="851"/>
        <w:jc w:val="both"/>
        <w:rPr>
          <w:rFonts w:hint="eastAsia" w:ascii="Arial" w:hAnsi="Arial"/>
        </w:rPr>
      </w:pPr>
      <w:r>
        <w:rPr>
          <w:rFonts w:hint="eastAsia" w:ascii="Arial" w:hAnsi="Arial"/>
        </w:rPr>
        <w:t>第五部分  报价文件格式</w:t>
      </w:r>
    </w:p>
    <w:p>
      <w:pPr>
        <w:snapToGrid w:val="0"/>
        <w:spacing w:line="380" w:lineRule="exact"/>
        <w:ind w:left="851"/>
        <w:jc w:val="both"/>
        <w:rPr>
          <w:rFonts w:hint="eastAsia" w:ascii="Arial" w:hAnsi="Arial"/>
          <w:color w:val="000000"/>
        </w:rPr>
      </w:pPr>
      <w:r>
        <w:rPr>
          <w:rFonts w:hint="eastAsia" w:ascii="Arial" w:hAnsi="Arial"/>
          <w:color w:val="000000"/>
        </w:rPr>
        <w:t>第六部分  评</w:t>
      </w:r>
      <w:r>
        <w:rPr>
          <w:rFonts w:hint="eastAsia" w:ascii="Arial" w:hAnsi="Arial"/>
          <w:color w:val="000000"/>
          <w:lang w:val="en-US" w:eastAsia="zh-CN"/>
        </w:rPr>
        <w:t>审</w:t>
      </w:r>
      <w:r>
        <w:rPr>
          <w:rFonts w:hint="eastAsia" w:ascii="Arial" w:hAnsi="Arial"/>
          <w:color w:val="000000"/>
        </w:rPr>
        <w:t>办法</w:t>
      </w:r>
    </w:p>
    <w:p>
      <w:pPr>
        <w:snapToGrid w:val="0"/>
        <w:spacing w:line="380" w:lineRule="exact"/>
        <w:ind w:left="851"/>
        <w:jc w:val="both"/>
        <w:rPr>
          <w:rFonts w:hint="eastAsia" w:ascii="Arial" w:hAnsi="Arial"/>
        </w:rPr>
      </w:pPr>
      <w:r>
        <w:rPr>
          <w:rFonts w:hint="eastAsia" w:ascii="Arial" w:hAnsi="Arial"/>
          <w:color w:val="000000"/>
        </w:rPr>
        <w:t>第七部分  补充通知及答疑（若有 ）</w:t>
      </w:r>
    </w:p>
    <w:p>
      <w:pPr>
        <w:numPr>
          <w:ilvl w:val="1"/>
          <w:numId w:val="4"/>
        </w:numPr>
        <w:snapToGrid w:val="0"/>
        <w:spacing w:line="380" w:lineRule="exact"/>
        <w:jc w:val="both"/>
        <w:rPr>
          <w:rFonts w:hint="eastAsia" w:ascii="_x000B__x000C_" w:hAnsi="_x000B__x000C_"/>
          <w:szCs w:val="21"/>
        </w:rPr>
      </w:pPr>
      <w:r>
        <w:rPr>
          <w:rFonts w:ascii="_x000B__x000C_" w:hAnsi="_x000B__x000C_"/>
          <w:szCs w:val="21"/>
        </w:rPr>
        <w:t>报价人应详细阅读询价文件的全部内容。如果报价人没有按照询价文件要求提交全部资料或者报价书没有对询价文件在各方面的要求都做出实质性响应，是报价人的风险。没有实质上响应询价文件要求的报价</w:t>
      </w:r>
      <w:r>
        <w:rPr>
          <w:rFonts w:hint="eastAsia" w:ascii="_x000B__x000C_" w:hAnsi="_x000B__x000C_"/>
          <w:szCs w:val="21"/>
        </w:rPr>
        <w:t>将</w:t>
      </w:r>
      <w:r>
        <w:rPr>
          <w:rFonts w:ascii="_x000B__x000C_" w:hAnsi="_x000B__x000C_"/>
          <w:szCs w:val="21"/>
        </w:rPr>
        <w:t>被拒绝。</w:t>
      </w:r>
    </w:p>
    <w:p>
      <w:pPr>
        <w:numPr>
          <w:ilvl w:val="1"/>
          <w:numId w:val="4"/>
        </w:numPr>
        <w:snapToGrid w:val="0"/>
        <w:spacing w:line="380" w:lineRule="exact"/>
        <w:jc w:val="both"/>
        <w:rPr>
          <w:rFonts w:hint="eastAsia" w:ascii="_x000B__x000C_" w:hAnsi="_x000B__x000C_"/>
          <w:szCs w:val="21"/>
        </w:rPr>
      </w:pPr>
      <w:r>
        <w:rPr>
          <w:rFonts w:hint="eastAsia" w:ascii="_x000B__x000C_" w:hAnsi="_x000B__x000C_"/>
          <w:color w:val="000000"/>
          <w:szCs w:val="21"/>
        </w:rPr>
        <w:t>本询价文件要求报价人做出实质性响应的有关技术和商务条款，将在该条款前以“▲”醒目标识。</w:t>
      </w:r>
    </w:p>
    <w:p>
      <w:pPr>
        <w:numPr>
          <w:ilvl w:val="0"/>
          <w:numId w:val="4"/>
        </w:numPr>
        <w:snapToGrid w:val="0"/>
        <w:spacing w:line="380" w:lineRule="exact"/>
        <w:jc w:val="both"/>
        <w:rPr>
          <w:rFonts w:hint="eastAsia" w:ascii="Arial" w:hAnsi="Arial"/>
          <w:b/>
          <w:sz w:val="24"/>
        </w:rPr>
      </w:pPr>
      <w:r>
        <w:rPr>
          <w:rFonts w:hint="eastAsia" w:ascii="Arial" w:hAnsi="Arial"/>
          <w:b/>
          <w:sz w:val="24"/>
        </w:rPr>
        <w:t>询价文件的澄清</w:t>
      </w:r>
    </w:p>
    <w:p>
      <w:pPr>
        <w:numPr>
          <w:ilvl w:val="1"/>
          <w:numId w:val="4"/>
        </w:numPr>
        <w:snapToGrid w:val="0"/>
        <w:spacing w:line="380" w:lineRule="exact"/>
        <w:jc w:val="both"/>
        <w:rPr>
          <w:rFonts w:hint="eastAsia" w:ascii="Arial" w:hAnsi="Arial"/>
          <w:color w:val="000000"/>
        </w:rPr>
      </w:pPr>
      <w:r>
        <w:rPr>
          <w:rFonts w:hint="eastAsia" w:ascii="宋体" w:hAnsi="宋体"/>
        </w:rPr>
        <w:t>任何要求对询价文件进行澄清的报价人，均应在答疑截止期</w:t>
      </w:r>
      <w:r>
        <w:rPr>
          <w:rFonts w:hint="eastAsia" w:ascii="宋体" w:hAnsi="宋体"/>
          <w:color w:val="000000"/>
        </w:rPr>
        <w:t>规定时间</w:t>
      </w:r>
      <w:r>
        <w:rPr>
          <w:rFonts w:ascii="宋体" w:hAnsi="宋体"/>
        </w:rPr>
        <w:t>以前按</w:t>
      </w:r>
      <w:r>
        <w:rPr>
          <w:rFonts w:hint="eastAsia" w:ascii="宋体" w:hAnsi="宋体"/>
        </w:rPr>
        <w:t>采购</w:t>
      </w:r>
      <w:r>
        <w:rPr>
          <w:rFonts w:ascii="宋体" w:hAnsi="宋体"/>
        </w:rPr>
        <w:t>公告书中的通讯地址以书面形式传真或寄送给采购人，采购人对</w:t>
      </w:r>
      <w:r>
        <w:rPr>
          <w:rFonts w:hint="eastAsia" w:ascii="宋体" w:hAnsi="宋体"/>
        </w:rPr>
        <w:t>答疑</w:t>
      </w:r>
      <w:r>
        <w:rPr>
          <w:rFonts w:ascii="宋体" w:hAnsi="宋体"/>
        </w:rPr>
        <w:t>截止期</w:t>
      </w:r>
      <w:r>
        <w:rPr>
          <w:rFonts w:hint="eastAsia" w:ascii="宋体" w:hAnsi="宋体"/>
          <w:color w:val="000000"/>
        </w:rPr>
        <w:t>规定时间以前</w:t>
      </w:r>
      <w:r>
        <w:rPr>
          <w:rFonts w:ascii="宋体" w:hAnsi="宋体"/>
          <w:color w:val="000000"/>
        </w:rPr>
        <w:t>收到的任何澄清</w:t>
      </w:r>
      <w:r>
        <w:rPr>
          <w:rFonts w:ascii="宋体" w:hAnsi="宋体"/>
        </w:rPr>
        <w:t>要求将以书面形式予以答复，同时将书面答复以邮寄、传真或类似的方式送达所有</w:t>
      </w:r>
      <w:r>
        <w:rPr>
          <w:rFonts w:ascii="宋体" w:hAnsi="宋体"/>
          <w:color w:val="000000"/>
        </w:rPr>
        <w:t>报价人，答复中包括原提出的问题，但不包括问题的来源。</w:t>
      </w:r>
    </w:p>
    <w:p>
      <w:pPr>
        <w:numPr>
          <w:ilvl w:val="1"/>
          <w:numId w:val="4"/>
        </w:numPr>
        <w:snapToGrid w:val="0"/>
        <w:spacing w:line="380" w:lineRule="exact"/>
        <w:jc w:val="both"/>
        <w:rPr>
          <w:rFonts w:hint="eastAsia" w:ascii="Arial" w:hAnsi="Arial"/>
          <w:color w:val="000000"/>
          <w:sz w:val="24"/>
        </w:rPr>
      </w:pPr>
      <w:r>
        <w:rPr>
          <w:rFonts w:ascii="宋体" w:hAnsi="宋体"/>
          <w:color w:val="000000"/>
        </w:rPr>
        <w:t>采购</w:t>
      </w:r>
      <w:r>
        <w:rPr>
          <w:rFonts w:hint="eastAsia" w:ascii="宋体" w:hAnsi="宋体"/>
          <w:color w:val="000000"/>
        </w:rPr>
        <w:t>人</w:t>
      </w:r>
      <w:r>
        <w:rPr>
          <w:rFonts w:ascii="宋体" w:hAnsi="宋体"/>
          <w:color w:val="000000"/>
        </w:rPr>
        <w:t>将视情况确定是否有必要召开标前会，如果召开时会将标前会的通知（包括时间和地点）发给所有报价人。</w:t>
      </w:r>
    </w:p>
    <w:p>
      <w:pPr>
        <w:numPr>
          <w:ilvl w:val="0"/>
          <w:numId w:val="4"/>
        </w:numPr>
        <w:snapToGrid w:val="0"/>
        <w:spacing w:line="380" w:lineRule="exact"/>
        <w:jc w:val="both"/>
        <w:rPr>
          <w:rFonts w:hint="eastAsia" w:ascii="Arial" w:hAnsi="Arial"/>
          <w:b/>
          <w:color w:val="000000"/>
          <w:sz w:val="24"/>
        </w:rPr>
      </w:pPr>
      <w:r>
        <w:rPr>
          <w:rFonts w:hint="eastAsia" w:ascii="Arial" w:hAnsi="Arial"/>
          <w:b/>
          <w:color w:val="000000"/>
          <w:sz w:val="24"/>
        </w:rPr>
        <w:t>询价文件的修改</w:t>
      </w:r>
    </w:p>
    <w:p>
      <w:pPr>
        <w:numPr>
          <w:ilvl w:val="1"/>
          <w:numId w:val="4"/>
        </w:numPr>
        <w:snapToGrid w:val="0"/>
        <w:spacing w:line="380" w:lineRule="exact"/>
        <w:jc w:val="both"/>
        <w:rPr>
          <w:rFonts w:hint="eastAsia" w:ascii="Arial" w:hAnsi="Arial"/>
        </w:rPr>
      </w:pPr>
      <w:r>
        <w:rPr>
          <w:rFonts w:ascii="宋体" w:hAnsi="宋体"/>
        </w:rPr>
        <w:t>在报价截止期前任何时候，采购</w:t>
      </w:r>
      <w:r>
        <w:rPr>
          <w:rFonts w:hint="eastAsia" w:ascii="宋体" w:hAnsi="宋体"/>
        </w:rPr>
        <w:t>人</w:t>
      </w:r>
      <w:r>
        <w:rPr>
          <w:rFonts w:ascii="宋体" w:hAnsi="宋体"/>
        </w:rPr>
        <w:t>无论是出于何种原因，均可对询价文件用补充文件的方式进行修改。</w:t>
      </w:r>
    </w:p>
    <w:p>
      <w:pPr>
        <w:numPr>
          <w:ilvl w:val="1"/>
          <w:numId w:val="4"/>
        </w:numPr>
        <w:snapToGrid w:val="0"/>
        <w:spacing w:line="380" w:lineRule="exact"/>
        <w:jc w:val="both"/>
        <w:rPr>
          <w:rFonts w:hint="eastAsia" w:ascii="Arial" w:hAnsi="Arial"/>
        </w:rPr>
      </w:pPr>
      <w:r>
        <w:rPr>
          <w:rFonts w:ascii="宋体" w:hAnsi="宋体"/>
        </w:rPr>
        <w:t>对询价文件的修改，将以书面、电子邮件或传真的形式通知已领取询价文件的每一报价人。报价人应立即以书面形式回复确认已收到修改文件。</w:t>
      </w:r>
    </w:p>
    <w:p>
      <w:pPr>
        <w:numPr>
          <w:ilvl w:val="1"/>
          <w:numId w:val="4"/>
        </w:numPr>
        <w:snapToGrid w:val="0"/>
        <w:spacing w:line="380" w:lineRule="exact"/>
        <w:jc w:val="both"/>
        <w:rPr>
          <w:rFonts w:hint="eastAsia" w:ascii="Arial" w:hAnsi="Arial"/>
        </w:rPr>
      </w:pPr>
      <w:r>
        <w:rPr>
          <w:rFonts w:ascii="宋体" w:hAnsi="宋体"/>
        </w:rPr>
        <w:t>为使报价人有足够的时间按询价文件的修改要求修正报价文件，采购</w:t>
      </w:r>
      <w:r>
        <w:rPr>
          <w:rFonts w:hint="eastAsia" w:ascii="宋体" w:hAnsi="宋体"/>
        </w:rPr>
        <w:t>人</w:t>
      </w:r>
      <w:r>
        <w:rPr>
          <w:rFonts w:ascii="宋体" w:hAnsi="宋体"/>
        </w:rPr>
        <w:t>可酌情推迟报价的截止日期和开标日期，并将具体变更情况通知上述每一报价人。</w:t>
      </w:r>
    </w:p>
    <w:p>
      <w:pPr>
        <w:numPr>
          <w:ilvl w:val="1"/>
          <w:numId w:val="4"/>
        </w:numPr>
        <w:snapToGrid w:val="0"/>
        <w:spacing w:line="400" w:lineRule="atLeast"/>
        <w:jc w:val="both"/>
        <w:rPr>
          <w:rFonts w:ascii="Arial" w:hAnsi="Arial"/>
        </w:rPr>
      </w:pPr>
      <w:r>
        <w:rPr>
          <w:rFonts w:ascii="宋体" w:hAnsi="宋体"/>
        </w:rPr>
        <w:t>补充文件将作为询价文件的组成部分，对所有报价人有约束力。</w:t>
      </w:r>
    </w:p>
    <w:p>
      <w:pPr>
        <w:pStyle w:val="3"/>
        <w:spacing w:before="156" w:beforeLines="50" w:after="156" w:afterLines="50" w:line="240" w:lineRule="auto"/>
        <w:jc w:val="center"/>
        <w:rPr>
          <w:sz w:val="24"/>
          <w:szCs w:val="24"/>
        </w:rPr>
      </w:pPr>
      <w:bookmarkStart w:id="19" w:name="_Toc294707720"/>
      <w:r>
        <w:rPr>
          <w:sz w:val="24"/>
          <w:szCs w:val="24"/>
        </w:rPr>
        <w:br w:type="page"/>
      </w:r>
      <w:bookmarkStart w:id="20" w:name="_Toc30651"/>
      <w:bookmarkStart w:id="21" w:name="_Toc7178"/>
      <w:bookmarkStart w:id="22" w:name="_Toc2720"/>
      <w:r>
        <w:rPr>
          <w:rFonts w:hint="eastAsia"/>
          <w:sz w:val="24"/>
          <w:szCs w:val="24"/>
        </w:rPr>
        <w:t>（四）报价文件的编制</w:t>
      </w:r>
      <w:bookmarkEnd w:id="19"/>
      <w:bookmarkEnd w:id="20"/>
      <w:bookmarkEnd w:id="21"/>
      <w:bookmarkEnd w:id="22"/>
    </w:p>
    <w:p>
      <w:pPr>
        <w:numPr>
          <w:ilvl w:val="0"/>
          <w:numId w:val="4"/>
        </w:numPr>
        <w:snapToGrid w:val="0"/>
        <w:spacing w:line="380" w:lineRule="exact"/>
        <w:jc w:val="both"/>
        <w:rPr>
          <w:rFonts w:ascii="Arial" w:hAnsi="Arial"/>
          <w:b/>
          <w:color w:val="000000"/>
          <w:sz w:val="24"/>
        </w:rPr>
      </w:pPr>
      <w:r>
        <w:rPr>
          <w:rFonts w:hint="eastAsia" w:ascii="Arial" w:hAnsi="Arial"/>
          <w:b/>
          <w:color w:val="000000"/>
          <w:sz w:val="24"/>
        </w:rPr>
        <w:t>报价文件</w:t>
      </w:r>
      <w:r>
        <w:rPr>
          <w:rFonts w:ascii="Arial" w:hAnsi="Arial"/>
          <w:b/>
          <w:color w:val="000000"/>
          <w:sz w:val="24"/>
        </w:rPr>
        <w:t>的</w:t>
      </w:r>
      <w:r>
        <w:rPr>
          <w:rFonts w:hint="eastAsia" w:ascii="Arial" w:hAnsi="Arial"/>
          <w:b/>
          <w:color w:val="000000"/>
          <w:sz w:val="24"/>
        </w:rPr>
        <w:t>说明</w:t>
      </w:r>
    </w:p>
    <w:p>
      <w:pPr>
        <w:numPr>
          <w:ilvl w:val="1"/>
          <w:numId w:val="4"/>
        </w:numPr>
        <w:snapToGrid w:val="0"/>
        <w:spacing w:line="400" w:lineRule="atLeast"/>
        <w:jc w:val="both"/>
        <w:rPr>
          <w:rFonts w:ascii="宋体" w:hAnsi="宋体"/>
        </w:rPr>
      </w:pPr>
      <w:r>
        <w:rPr>
          <w:rFonts w:hint="eastAsia" w:ascii="宋体" w:hAnsi="宋体"/>
        </w:rPr>
        <w:t>报价人提交的报价文件以及报价人与采购机构就有关投标的所有来往函电均应使用中文。</w:t>
      </w:r>
    </w:p>
    <w:p>
      <w:pPr>
        <w:numPr>
          <w:ilvl w:val="1"/>
          <w:numId w:val="4"/>
        </w:numPr>
        <w:snapToGrid w:val="0"/>
        <w:spacing w:line="400" w:lineRule="atLeast"/>
        <w:jc w:val="both"/>
        <w:rPr>
          <w:rFonts w:ascii="宋体" w:hAnsi="宋体"/>
        </w:rPr>
      </w:pPr>
      <w:r>
        <w:rPr>
          <w:rFonts w:hint="eastAsia" w:ascii="宋体" w:hAnsi="宋体"/>
        </w:rPr>
        <w:t>报价文件</w:t>
      </w:r>
      <w:r>
        <w:rPr>
          <w:rFonts w:ascii="宋体" w:hAnsi="宋体"/>
        </w:rPr>
        <w:t>应字迹清楚、内容齐全、不得涂改。如有修改，修改处须有法定代表人或其</w:t>
      </w:r>
      <w:r>
        <w:rPr>
          <w:rFonts w:hint="eastAsia" w:ascii="宋体" w:hAnsi="宋体"/>
        </w:rPr>
        <w:t>同一</w:t>
      </w:r>
      <w:r>
        <w:rPr>
          <w:rFonts w:ascii="宋体" w:hAnsi="宋体"/>
        </w:rPr>
        <w:t>授权代</w:t>
      </w:r>
      <w:r>
        <w:rPr>
          <w:rFonts w:hint="eastAsia" w:ascii="宋体" w:hAnsi="宋体"/>
        </w:rPr>
        <w:t>表签</w:t>
      </w:r>
      <w:r>
        <w:rPr>
          <w:rFonts w:ascii="宋体" w:hAnsi="宋体"/>
        </w:rPr>
        <w:t>章。</w:t>
      </w:r>
    </w:p>
    <w:p>
      <w:pPr>
        <w:numPr>
          <w:ilvl w:val="0"/>
          <w:numId w:val="4"/>
        </w:numPr>
        <w:snapToGrid w:val="0"/>
        <w:spacing w:line="380" w:lineRule="exact"/>
        <w:jc w:val="both"/>
        <w:rPr>
          <w:rFonts w:ascii="Arial" w:hAnsi="Arial"/>
          <w:b/>
          <w:color w:val="000000"/>
          <w:sz w:val="24"/>
        </w:rPr>
      </w:pPr>
      <w:r>
        <w:rPr>
          <w:rFonts w:hint="eastAsia" w:ascii="Arial" w:hAnsi="Arial"/>
          <w:b/>
          <w:color w:val="000000"/>
          <w:sz w:val="24"/>
        </w:rPr>
        <w:t>报价文件的组成</w:t>
      </w:r>
    </w:p>
    <w:p>
      <w:pPr>
        <w:numPr>
          <w:ilvl w:val="1"/>
          <w:numId w:val="4"/>
        </w:numPr>
        <w:snapToGrid w:val="0"/>
        <w:spacing w:line="400" w:lineRule="atLeast"/>
        <w:jc w:val="both"/>
        <w:rPr>
          <w:rFonts w:ascii="宋体" w:hAnsi="宋体"/>
        </w:rPr>
      </w:pPr>
      <w:r>
        <w:rPr>
          <w:rFonts w:hint="eastAsia" w:ascii="宋体" w:hAnsi="宋体"/>
        </w:rPr>
        <w:t>报价人编写的报价文件应包括下列部分：</w:t>
      </w:r>
    </w:p>
    <w:p>
      <w:pPr>
        <w:numPr>
          <w:ilvl w:val="0"/>
          <w:numId w:val="5"/>
        </w:numPr>
        <w:spacing w:line="440" w:lineRule="exact"/>
        <w:ind w:firstLine="420" w:firstLineChars="200"/>
        <w:rPr>
          <w:rFonts w:hint="eastAsia" w:ascii="宋体" w:hAnsi="宋体"/>
          <w:szCs w:val="21"/>
        </w:rPr>
      </w:pPr>
      <w:r>
        <w:rPr>
          <w:rFonts w:hint="eastAsia" w:ascii="宋体" w:hAnsi="宋体"/>
          <w:szCs w:val="21"/>
        </w:rPr>
        <w:t>封面</w:t>
      </w:r>
    </w:p>
    <w:p>
      <w:pPr>
        <w:numPr>
          <w:ilvl w:val="0"/>
          <w:numId w:val="5"/>
        </w:numPr>
        <w:spacing w:line="440" w:lineRule="exact"/>
        <w:ind w:firstLine="420" w:firstLineChars="200"/>
        <w:rPr>
          <w:rFonts w:hint="eastAsia"/>
        </w:rPr>
      </w:pPr>
      <w:r>
        <w:rPr>
          <w:rFonts w:hint="eastAsia" w:ascii="宋体" w:hAnsi="宋体"/>
          <w:szCs w:val="21"/>
          <w:lang w:val="en-US" w:eastAsia="zh-CN"/>
        </w:rPr>
        <w:t>报价一览表                                  （附件一）</w:t>
      </w:r>
    </w:p>
    <w:p>
      <w:pPr>
        <w:numPr>
          <w:ilvl w:val="0"/>
          <w:numId w:val="5"/>
        </w:numPr>
        <w:spacing w:line="440" w:lineRule="exact"/>
        <w:ind w:firstLine="420" w:firstLineChars="200"/>
        <w:rPr>
          <w:rFonts w:hint="eastAsia" w:ascii="宋体" w:hAnsi="宋体" w:cs="仿宋_GB2312"/>
          <w:spacing w:val="-4"/>
          <w:szCs w:val="21"/>
        </w:rPr>
      </w:pPr>
      <w:r>
        <w:rPr>
          <w:rFonts w:hint="eastAsia" w:ascii="宋体" w:hAnsi="宋体"/>
          <w:szCs w:val="21"/>
        </w:rPr>
        <w:t xml:space="preserve">投标函；                                 </w:t>
      </w:r>
      <w:r>
        <w:rPr>
          <w:rFonts w:hint="eastAsia" w:ascii="宋体" w:hAnsi="宋体" w:cs="仿宋_GB2312"/>
          <w:szCs w:val="21"/>
        </w:rPr>
        <w:t xml:space="preserve">   </w:t>
      </w:r>
      <w:r>
        <w:rPr>
          <w:rFonts w:hint="eastAsia" w:ascii="宋体" w:hAnsi="宋体" w:cs="仿宋_GB2312"/>
          <w:spacing w:val="-4"/>
          <w:szCs w:val="21"/>
        </w:rPr>
        <w:t>（</w:t>
      </w:r>
      <w:r>
        <w:rPr>
          <w:rFonts w:hint="eastAsia" w:ascii="宋体" w:hAnsi="宋体" w:cs="仿宋_GB2312"/>
          <w:szCs w:val="21"/>
          <w:lang w:val="en-US" w:eastAsia="zh-CN"/>
        </w:rPr>
        <w:t>附件二</w:t>
      </w:r>
      <w:r>
        <w:rPr>
          <w:rFonts w:hint="eastAsia" w:ascii="宋体" w:hAnsi="宋体" w:cs="仿宋_GB2312"/>
          <w:spacing w:val="-4"/>
          <w:szCs w:val="21"/>
        </w:rPr>
        <w:t>）</w:t>
      </w:r>
    </w:p>
    <w:p>
      <w:pPr>
        <w:numPr>
          <w:ilvl w:val="0"/>
          <w:numId w:val="5"/>
        </w:numPr>
        <w:spacing w:line="440" w:lineRule="exact"/>
        <w:ind w:firstLine="420" w:firstLineChars="200"/>
        <w:rPr>
          <w:rFonts w:hint="default" w:ascii="宋体" w:hAnsi="宋体" w:eastAsia="宋体" w:cs="仿宋_GB2312"/>
          <w:spacing w:val="-4"/>
          <w:szCs w:val="21"/>
          <w:lang w:val="en-US" w:eastAsia="zh-CN"/>
        </w:rPr>
      </w:pPr>
      <w:r>
        <w:rPr>
          <w:rFonts w:hint="eastAsia" w:ascii="宋体" w:hAnsi="宋体"/>
          <w:szCs w:val="21"/>
          <w:lang w:val="en-US" w:eastAsia="zh-CN"/>
        </w:rPr>
        <w:t>法定代表人授权</w:t>
      </w:r>
      <w:r>
        <w:rPr>
          <w:rFonts w:hint="eastAsia" w:ascii="宋体" w:hAnsi="宋体"/>
          <w:szCs w:val="21"/>
        </w:rPr>
        <w:t xml:space="preserve">书；                          </w:t>
      </w:r>
      <w:r>
        <w:rPr>
          <w:rFonts w:hint="eastAsia" w:ascii="宋体" w:hAnsi="宋体" w:cs="仿宋_GB2312"/>
          <w:spacing w:val="-4"/>
          <w:szCs w:val="21"/>
        </w:rPr>
        <w:t>（</w:t>
      </w:r>
      <w:r>
        <w:rPr>
          <w:rFonts w:hint="eastAsia" w:ascii="宋体" w:hAnsi="宋体" w:cs="仿宋_GB2312"/>
          <w:szCs w:val="21"/>
          <w:lang w:val="en-US" w:eastAsia="zh-CN"/>
        </w:rPr>
        <w:t>附件三</w:t>
      </w:r>
      <w:r>
        <w:rPr>
          <w:rFonts w:hint="eastAsia" w:ascii="宋体" w:hAnsi="宋体" w:cs="仿宋_GB2312"/>
          <w:spacing w:val="-4"/>
          <w:szCs w:val="21"/>
        </w:rPr>
        <w:t>）</w:t>
      </w:r>
    </w:p>
    <w:p>
      <w:pPr>
        <w:numPr>
          <w:ilvl w:val="0"/>
          <w:numId w:val="5"/>
        </w:numPr>
        <w:spacing w:line="440" w:lineRule="exact"/>
        <w:ind w:firstLine="404" w:firstLineChars="200"/>
        <w:rPr>
          <w:rFonts w:hint="default" w:ascii="宋体" w:hAnsi="宋体" w:eastAsia="宋体" w:cs="仿宋_GB2312"/>
          <w:spacing w:val="-4"/>
          <w:szCs w:val="21"/>
          <w:lang w:val="en-US" w:eastAsia="zh-CN"/>
        </w:rPr>
      </w:pPr>
      <w:r>
        <w:rPr>
          <w:rFonts w:hint="eastAsia" w:ascii="宋体" w:hAnsi="宋体" w:cs="仿宋_GB2312"/>
          <w:spacing w:val="-4"/>
          <w:szCs w:val="21"/>
          <w:lang w:val="en-US" w:eastAsia="zh-CN"/>
        </w:rPr>
        <w:t>少量偏离表</w:t>
      </w:r>
      <w:r>
        <w:rPr>
          <w:rFonts w:hint="eastAsia" w:ascii="宋体" w:hAnsi="宋体"/>
          <w:szCs w:val="21"/>
        </w:rPr>
        <w:t xml:space="preserve"> </w:t>
      </w:r>
      <w:r>
        <w:rPr>
          <w:rFonts w:hint="eastAsia" w:ascii="宋体" w:hAnsi="宋体"/>
          <w:szCs w:val="21"/>
          <w:lang w:val="en-US" w:eastAsia="zh-CN"/>
        </w:rPr>
        <w:t xml:space="preserve">                                 </w:t>
      </w:r>
      <w:r>
        <w:rPr>
          <w:rFonts w:hint="eastAsia" w:ascii="宋体" w:hAnsi="宋体" w:cs="仿宋_GB2312"/>
          <w:spacing w:val="-4"/>
          <w:szCs w:val="21"/>
        </w:rPr>
        <w:t>（</w:t>
      </w:r>
      <w:r>
        <w:rPr>
          <w:rFonts w:hint="eastAsia" w:ascii="宋体" w:hAnsi="宋体" w:cs="仿宋_GB2312"/>
          <w:szCs w:val="21"/>
          <w:lang w:val="en-US" w:eastAsia="zh-CN"/>
        </w:rPr>
        <w:t>附件四</w:t>
      </w:r>
      <w:r>
        <w:rPr>
          <w:rFonts w:hint="eastAsia" w:ascii="宋体" w:hAnsi="宋体" w:cs="仿宋_GB2312"/>
          <w:spacing w:val="-4"/>
          <w:szCs w:val="21"/>
        </w:rPr>
        <w:t>）</w:t>
      </w:r>
    </w:p>
    <w:p>
      <w:pPr>
        <w:numPr>
          <w:ilvl w:val="0"/>
          <w:numId w:val="5"/>
        </w:numPr>
        <w:spacing w:line="440" w:lineRule="exact"/>
        <w:ind w:firstLine="404" w:firstLineChars="200"/>
        <w:rPr>
          <w:rFonts w:hint="eastAsia" w:ascii="宋体" w:hAnsi="宋体" w:cs="仿宋_GB2312"/>
          <w:szCs w:val="21"/>
        </w:rPr>
      </w:pPr>
      <w:r>
        <w:rPr>
          <w:rFonts w:hint="eastAsia" w:ascii="宋体" w:hAnsi="宋体" w:cs="仿宋_GB2312"/>
          <w:spacing w:val="-4"/>
          <w:szCs w:val="21"/>
          <w:lang w:val="en-US" w:eastAsia="zh-CN"/>
        </w:rPr>
        <w:t>资格证明</w:t>
      </w:r>
    </w:p>
    <w:p>
      <w:pPr>
        <w:numPr>
          <w:ilvl w:val="0"/>
          <w:numId w:val="0"/>
        </w:numPr>
        <w:spacing w:line="440" w:lineRule="exact"/>
        <w:ind w:firstLine="1050" w:firstLineChars="500"/>
        <w:rPr>
          <w:rFonts w:hint="eastAsia" w:ascii="宋体" w:hAnsi="宋体" w:cs="仿宋_GB2312"/>
          <w:szCs w:val="21"/>
        </w:rPr>
      </w:pPr>
      <w:r>
        <w:rPr>
          <w:rFonts w:hint="eastAsia" w:ascii="宋体" w:hAnsi="宋体" w:cs="仿宋_GB2312"/>
          <w:szCs w:val="21"/>
          <w:lang w:val="en-US" w:eastAsia="zh-CN"/>
        </w:rPr>
        <w:t>1、</w:t>
      </w:r>
      <w:r>
        <w:rPr>
          <w:rFonts w:hint="eastAsia" w:ascii="宋体" w:hAnsi="宋体" w:cs="仿宋_GB2312"/>
          <w:szCs w:val="21"/>
        </w:rPr>
        <w:t>申请</w:t>
      </w:r>
      <w:r>
        <w:rPr>
          <w:rFonts w:ascii="宋体" w:hAnsi="宋体" w:cs="仿宋_GB2312"/>
          <w:szCs w:val="21"/>
        </w:rPr>
        <w:t>人</w:t>
      </w:r>
      <w:r>
        <w:rPr>
          <w:rFonts w:hint="eastAsia" w:ascii="宋体" w:hAnsi="宋体" w:cs="仿宋_GB2312"/>
          <w:szCs w:val="21"/>
        </w:rPr>
        <w:t>有效</w:t>
      </w:r>
      <w:r>
        <w:rPr>
          <w:rFonts w:ascii="宋体" w:hAnsi="宋体" w:cs="仿宋_GB2312"/>
          <w:szCs w:val="21"/>
        </w:rPr>
        <w:t>的《法人营业执照》副本</w:t>
      </w:r>
      <w:r>
        <w:rPr>
          <w:rFonts w:hint="eastAsia" w:ascii="宋体" w:hAnsi="宋体" w:cs="仿宋_GB2312"/>
          <w:szCs w:val="21"/>
        </w:rPr>
        <w:t>（复印件加盖公章)；</w:t>
      </w:r>
    </w:p>
    <w:p>
      <w:pPr>
        <w:spacing w:line="360" w:lineRule="exact"/>
        <w:ind w:firstLine="1050" w:firstLineChars="500"/>
        <w:rPr>
          <w:rFonts w:hint="eastAsia" w:ascii="宋体" w:hAnsi="宋体" w:cs="仿宋_GB2312"/>
          <w:szCs w:val="21"/>
        </w:rPr>
      </w:pPr>
      <w:r>
        <w:rPr>
          <w:rFonts w:hint="eastAsia" w:ascii="宋体" w:hAnsi="宋体" w:cs="仿宋_GB2312"/>
          <w:szCs w:val="21"/>
          <w:lang w:val="en-US" w:eastAsia="zh-CN"/>
        </w:rPr>
        <w:t>2、</w:t>
      </w:r>
      <w:r>
        <w:rPr>
          <w:rFonts w:hint="eastAsia" w:ascii="宋体" w:hAnsi="宋体" w:cs="仿宋_GB2312"/>
          <w:szCs w:val="21"/>
        </w:rPr>
        <w:t>有效</w:t>
      </w:r>
      <w:r>
        <w:rPr>
          <w:rFonts w:ascii="宋体" w:hAnsi="宋体" w:cs="仿宋_GB2312"/>
          <w:szCs w:val="21"/>
        </w:rPr>
        <w:t>的资质证书</w:t>
      </w:r>
      <w:r>
        <w:rPr>
          <w:rFonts w:hint="eastAsia" w:ascii="宋体" w:hAnsi="宋体" w:cs="仿宋_GB2312"/>
          <w:szCs w:val="21"/>
        </w:rPr>
        <w:t>复印件,加盖公章</w:t>
      </w:r>
      <w:r>
        <w:rPr>
          <w:rFonts w:ascii="宋体" w:hAnsi="宋体" w:cs="仿宋_GB2312"/>
          <w:szCs w:val="21"/>
        </w:rPr>
        <w:t>；</w:t>
      </w:r>
    </w:p>
    <w:p>
      <w:pPr>
        <w:snapToGrid w:val="0"/>
        <w:spacing w:line="380" w:lineRule="exact"/>
        <w:ind w:firstLine="1050" w:firstLineChars="500"/>
      </w:pPr>
      <w:r>
        <w:rPr>
          <w:rFonts w:hint="eastAsia"/>
          <w:lang w:val="en-US" w:eastAsia="zh-CN"/>
        </w:rPr>
        <w:t>3、</w:t>
      </w:r>
      <w:r>
        <w:rPr>
          <w:rFonts w:hint="eastAsia"/>
        </w:rPr>
        <w:t>报价人认为需要提供的有关证书及其它文件和资料。</w:t>
      </w:r>
    </w:p>
    <w:p>
      <w:pPr>
        <w:numPr>
          <w:ilvl w:val="0"/>
          <w:numId w:val="4"/>
        </w:numPr>
        <w:snapToGrid w:val="0"/>
        <w:spacing w:line="380" w:lineRule="exact"/>
        <w:jc w:val="both"/>
        <w:rPr>
          <w:rFonts w:ascii="Arial" w:hAnsi="Arial"/>
          <w:b/>
          <w:color w:val="000000"/>
          <w:sz w:val="24"/>
        </w:rPr>
      </w:pPr>
      <w:r>
        <w:rPr>
          <w:rFonts w:hint="eastAsia" w:ascii="Arial" w:hAnsi="Arial"/>
          <w:b/>
          <w:color w:val="000000"/>
          <w:sz w:val="24"/>
        </w:rPr>
        <w:t>报价格式填写说明</w:t>
      </w:r>
    </w:p>
    <w:p>
      <w:pPr>
        <w:numPr>
          <w:ilvl w:val="1"/>
          <w:numId w:val="4"/>
        </w:numPr>
        <w:snapToGrid w:val="0"/>
        <w:spacing w:line="400" w:lineRule="atLeast"/>
        <w:jc w:val="both"/>
        <w:rPr>
          <w:rFonts w:ascii="宋体" w:hAnsi="宋体"/>
        </w:rPr>
      </w:pPr>
      <w:r>
        <w:rPr>
          <w:rFonts w:hint="eastAsia" w:ascii="宋体" w:hAnsi="宋体"/>
        </w:rPr>
        <w:t>报价人必须保证报价文件所提供的全部资料真实可靠，并接受采购机构对其中任何资料进一步审查的要求。提供虚假证明的报价人将被取消采购资格，并依据相关法律法规进行相应处罚。</w:t>
      </w:r>
    </w:p>
    <w:p>
      <w:pPr>
        <w:numPr>
          <w:ilvl w:val="1"/>
          <w:numId w:val="4"/>
        </w:numPr>
        <w:snapToGrid w:val="0"/>
        <w:spacing w:line="400" w:lineRule="atLeast"/>
        <w:jc w:val="both"/>
        <w:rPr>
          <w:rFonts w:ascii="宋体" w:hAnsi="宋体"/>
        </w:rPr>
      </w:pPr>
      <w:r>
        <w:rPr>
          <w:rFonts w:hint="eastAsia" w:ascii="宋体" w:hAnsi="宋体"/>
        </w:rPr>
        <w:t>《报价一览表》为在开标仪式上唱标的内容，要求按格式填写、统一规范，不得自行增减内容。</w:t>
      </w:r>
    </w:p>
    <w:p>
      <w:pPr>
        <w:numPr>
          <w:ilvl w:val="1"/>
          <w:numId w:val="4"/>
        </w:numPr>
        <w:snapToGrid w:val="0"/>
        <w:spacing w:line="400" w:lineRule="atLeast"/>
        <w:jc w:val="both"/>
        <w:rPr>
          <w:rFonts w:ascii="宋体" w:hAnsi="宋体"/>
        </w:rPr>
      </w:pPr>
      <w:r>
        <w:rPr>
          <w:rFonts w:hint="eastAsia" w:ascii="宋体" w:hAnsi="宋体"/>
        </w:rPr>
        <w:t>报价文件必须对询价文件中的内容做出实质性和完整的响应，否则其报价将被拒绝。如果报价文件填报的内容资料不详，或没有提供询价文件中所要求的全部资料及数据，将可能会导致报价被拒绝。</w:t>
      </w:r>
    </w:p>
    <w:p>
      <w:pPr>
        <w:numPr>
          <w:ilvl w:val="0"/>
          <w:numId w:val="4"/>
        </w:numPr>
        <w:snapToGrid w:val="0"/>
        <w:spacing w:line="380" w:lineRule="exact"/>
        <w:jc w:val="both"/>
        <w:rPr>
          <w:rFonts w:ascii="Arial" w:hAnsi="Arial"/>
          <w:b/>
          <w:color w:val="000000"/>
          <w:sz w:val="24"/>
        </w:rPr>
      </w:pPr>
      <w:r>
        <w:rPr>
          <w:rFonts w:hint="eastAsia" w:ascii="Arial" w:hAnsi="Arial"/>
          <w:b/>
          <w:color w:val="000000"/>
          <w:sz w:val="24"/>
        </w:rPr>
        <w:t>投标报价</w:t>
      </w:r>
    </w:p>
    <w:p>
      <w:pPr>
        <w:numPr>
          <w:ilvl w:val="1"/>
          <w:numId w:val="4"/>
        </w:numPr>
        <w:snapToGrid w:val="0"/>
        <w:spacing w:line="400" w:lineRule="atLeast"/>
        <w:jc w:val="both"/>
        <w:rPr>
          <w:rFonts w:ascii="宋体" w:hAnsi="宋体"/>
        </w:rPr>
      </w:pPr>
      <w:r>
        <w:rPr>
          <w:rFonts w:hint="eastAsia" w:ascii="宋体" w:hAnsi="宋体"/>
        </w:rPr>
        <w:t>报价人提供的价格应该用人民币报价。</w:t>
      </w:r>
      <w:r>
        <w:rPr>
          <w:rFonts w:hint="eastAsia" w:ascii="宋体" w:hAnsi="宋体"/>
          <w:bCs/>
          <w:szCs w:val="21"/>
        </w:rPr>
        <w:t>报价应为承包完成所规定设计内容的全部工作所发生的一切费用，</w:t>
      </w:r>
    </w:p>
    <w:p>
      <w:pPr>
        <w:numPr>
          <w:ilvl w:val="1"/>
          <w:numId w:val="4"/>
        </w:numPr>
        <w:snapToGrid w:val="0"/>
        <w:spacing w:line="400" w:lineRule="atLeast"/>
        <w:jc w:val="both"/>
        <w:rPr>
          <w:rFonts w:ascii="宋体" w:hAnsi="宋体"/>
        </w:rPr>
      </w:pPr>
      <w:r>
        <w:rPr>
          <w:rFonts w:hint="eastAsia" w:ascii="宋体" w:hAnsi="宋体"/>
        </w:rPr>
        <w:t>报价人应充分考虑项目实施期间各种市场风险，确定风险系数计入总报价，今后在项目实施期间内，不因市场变化因素的变化而变化。</w:t>
      </w:r>
    </w:p>
    <w:p>
      <w:pPr>
        <w:numPr>
          <w:ilvl w:val="1"/>
          <w:numId w:val="4"/>
        </w:numPr>
        <w:snapToGrid w:val="0"/>
        <w:spacing w:line="400" w:lineRule="atLeast"/>
        <w:jc w:val="both"/>
        <w:rPr>
          <w:rFonts w:ascii="宋体" w:hAnsi="宋体"/>
        </w:rPr>
      </w:pPr>
      <w:r>
        <w:rPr>
          <w:rFonts w:hint="eastAsia" w:ascii="宋体" w:hAnsi="宋体"/>
        </w:rPr>
        <w:t>本次采购，只允许有一个报价，并只有一次报价，报价人应在各自技术和商务占优势的基础上并充分考虑工程的重要性，提供对采购人最优惠的报价。</w:t>
      </w:r>
    </w:p>
    <w:p>
      <w:pPr>
        <w:numPr>
          <w:ilvl w:val="1"/>
          <w:numId w:val="4"/>
        </w:numPr>
        <w:snapToGrid w:val="0"/>
        <w:spacing w:line="400" w:lineRule="atLeast"/>
        <w:jc w:val="both"/>
        <w:rPr>
          <w:rFonts w:ascii="宋体" w:hAnsi="宋体"/>
        </w:rPr>
      </w:pPr>
      <w:r>
        <w:rPr>
          <w:rFonts w:hint="eastAsia" w:ascii="宋体" w:hAnsi="宋体"/>
        </w:rPr>
        <w:t>最低报价不能作为中标的保证。恶意竞标或明显偏高的报价，有可能导致其投标被拒绝。</w:t>
      </w:r>
    </w:p>
    <w:p>
      <w:pPr>
        <w:numPr>
          <w:ilvl w:val="1"/>
          <w:numId w:val="4"/>
        </w:numPr>
        <w:snapToGrid w:val="0"/>
        <w:spacing w:line="400" w:lineRule="atLeast"/>
        <w:jc w:val="both"/>
        <w:rPr>
          <w:rFonts w:ascii="宋体" w:hAnsi="宋体"/>
        </w:rPr>
      </w:pPr>
      <w:r>
        <w:rPr>
          <w:rFonts w:hint="eastAsia" w:ascii="宋体" w:hAnsi="宋体"/>
        </w:rPr>
        <w:t>报价人若有方案和报价未被唱标，应在开标时及时声明或提请采购人注意，否则是报价人自己的风险，采购人对此不承担任何责任。</w:t>
      </w:r>
    </w:p>
    <w:p>
      <w:pPr>
        <w:numPr>
          <w:ilvl w:val="0"/>
          <w:numId w:val="4"/>
        </w:numPr>
        <w:snapToGrid w:val="0"/>
        <w:spacing w:line="380" w:lineRule="exact"/>
        <w:jc w:val="both"/>
        <w:rPr>
          <w:rFonts w:ascii="Arial" w:hAnsi="Arial"/>
          <w:b/>
          <w:color w:val="000000"/>
          <w:sz w:val="24"/>
        </w:rPr>
      </w:pPr>
      <w:r>
        <w:rPr>
          <w:rFonts w:hint="eastAsia" w:ascii="Arial" w:hAnsi="Arial"/>
          <w:b/>
          <w:color w:val="000000"/>
          <w:sz w:val="24"/>
        </w:rPr>
        <w:t>报价有效期</w:t>
      </w:r>
    </w:p>
    <w:p>
      <w:pPr>
        <w:numPr>
          <w:ilvl w:val="1"/>
          <w:numId w:val="4"/>
        </w:numPr>
        <w:snapToGrid w:val="0"/>
        <w:spacing w:line="400" w:lineRule="atLeast"/>
        <w:jc w:val="both"/>
        <w:rPr>
          <w:rFonts w:ascii="宋体" w:hAnsi="宋体"/>
        </w:rPr>
      </w:pPr>
      <w:r>
        <w:rPr>
          <w:rFonts w:hint="eastAsia" w:ascii="宋体" w:hAnsi="宋体"/>
        </w:rPr>
        <w:t>提交报价文件截止日起60天内，报价文件应保持有效。报价有效期比规定期限短的将被视为非响应报价而予以拒绝。</w:t>
      </w:r>
    </w:p>
    <w:p>
      <w:pPr>
        <w:numPr>
          <w:ilvl w:val="0"/>
          <w:numId w:val="4"/>
        </w:numPr>
        <w:snapToGrid w:val="0"/>
        <w:spacing w:line="380" w:lineRule="exact"/>
        <w:jc w:val="both"/>
        <w:rPr>
          <w:rFonts w:ascii="Arial" w:hAnsi="Arial"/>
          <w:b/>
          <w:color w:val="000000"/>
          <w:sz w:val="24"/>
        </w:rPr>
      </w:pPr>
      <w:r>
        <w:rPr>
          <w:rFonts w:hint="eastAsia" w:ascii="Arial" w:hAnsi="Arial"/>
          <w:b/>
          <w:color w:val="000000"/>
          <w:sz w:val="24"/>
        </w:rPr>
        <w:t>报价文件的式样和签署</w:t>
      </w:r>
    </w:p>
    <w:p>
      <w:pPr>
        <w:numPr>
          <w:ilvl w:val="1"/>
          <w:numId w:val="4"/>
        </w:numPr>
        <w:snapToGrid w:val="0"/>
        <w:spacing w:line="400" w:lineRule="atLeast"/>
        <w:jc w:val="both"/>
        <w:rPr>
          <w:rFonts w:ascii="宋体" w:hAnsi="宋体"/>
        </w:rPr>
      </w:pPr>
      <w:r>
        <w:rPr>
          <w:rFonts w:hint="eastAsia" w:ascii="宋体" w:hAnsi="宋体"/>
        </w:rPr>
        <w:t>报价人应准备一份正本和三份副本(统一规格用A4纸)，并在每一份“报价文件”封面上要明确注明“正本”或“副本”字样。一旦正本和副本有差异，以正本为准。</w:t>
      </w:r>
    </w:p>
    <w:p>
      <w:pPr>
        <w:numPr>
          <w:ilvl w:val="1"/>
          <w:numId w:val="4"/>
        </w:numPr>
        <w:snapToGrid w:val="0"/>
        <w:spacing w:line="400" w:lineRule="atLeast"/>
        <w:jc w:val="both"/>
        <w:rPr>
          <w:rFonts w:ascii="宋体" w:hAnsi="宋体"/>
        </w:rPr>
      </w:pPr>
      <w:r>
        <w:rPr>
          <w:rFonts w:hint="eastAsia" w:ascii="宋体" w:hAnsi="宋体"/>
        </w:rPr>
        <w:t>报价文件正本须打印，副本可用正本复印，按报价文件格式要求顺序合成本装订。并在“报价文件格式”规定处由报价人的法定代表人或其授权代表盖章（或签字)并加盖公章。</w:t>
      </w:r>
    </w:p>
    <w:p>
      <w:pPr>
        <w:numPr>
          <w:ilvl w:val="1"/>
          <w:numId w:val="4"/>
        </w:numPr>
        <w:snapToGrid w:val="0"/>
        <w:spacing w:line="400" w:lineRule="atLeast"/>
        <w:jc w:val="both"/>
        <w:rPr>
          <w:rFonts w:ascii="宋体" w:hAnsi="宋体"/>
        </w:rPr>
      </w:pPr>
      <w:r>
        <w:rPr>
          <w:rFonts w:hint="eastAsia" w:ascii="宋体" w:hAnsi="宋体"/>
        </w:rPr>
        <w:t>报价文件不得涂改和增删，如有修改错漏处，必须由同一签署人签字或盖章。</w:t>
      </w:r>
    </w:p>
    <w:p>
      <w:pPr>
        <w:numPr>
          <w:ilvl w:val="1"/>
          <w:numId w:val="4"/>
        </w:numPr>
        <w:snapToGrid w:val="0"/>
        <w:spacing w:line="400" w:lineRule="atLeast"/>
        <w:jc w:val="both"/>
        <w:rPr>
          <w:rFonts w:ascii="宋体" w:hAnsi="宋体"/>
        </w:rPr>
      </w:pPr>
      <w:r>
        <w:rPr>
          <w:rFonts w:hint="eastAsia" w:ascii="宋体" w:hAnsi="宋体"/>
        </w:rPr>
        <w:t>报价文件因字迹潦草或表达不清所引起的后果由报价人负责。</w:t>
      </w:r>
    </w:p>
    <w:p>
      <w:pPr>
        <w:numPr>
          <w:ilvl w:val="0"/>
          <w:numId w:val="4"/>
        </w:numPr>
        <w:snapToGrid w:val="0"/>
        <w:spacing w:line="380" w:lineRule="exact"/>
        <w:jc w:val="both"/>
        <w:rPr>
          <w:rFonts w:ascii="Arial" w:hAnsi="Arial"/>
          <w:b/>
          <w:color w:val="000000"/>
          <w:sz w:val="24"/>
        </w:rPr>
      </w:pPr>
      <w:r>
        <w:rPr>
          <w:rFonts w:hint="eastAsia" w:ascii="Arial" w:hAnsi="Arial"/>
          <w:b/>
          <w:color w:val="000000"/>
          <w:sz w:val="24"/>
        </w:rPr>
        <w:t>知识产权</w:t>
      </w:r>
    </w:p>
    <w:p>
      <w:pPr>
        <w:numPr>
          <w:ilvl w:val="1"/>
          <w:numId w:val="4"/>
        </w:numPr>
        <w:snapToGrid w:val="0"/>
        <w:spacing w:line="400" w:lineRule="atLeast"/>
        <w:jc w:val="both"/>
        <w:rPr>
          <w:rFonts w:ascii="宋体" w:hAnsi="宋体"/>
        </w:rPr>
      </w:pPr>
      <w:r>
        <w:rPr>
          <w:rFonts w:hint="eastAsia" w:ascii="宋体" w:hAnsi="宋体"/>
        </w:rPr>
        <w:t>报价人应保证，采购人在中华人民共和国使用货物或服务的任何一部分时，采购人免受第三方提出侵犯其专利权、商标权或其它知识产权的起诉。</w:t>
      </w:r>
    </w:p>
    <w:p>
      <w:pPr>
        <w:numPr>
          <w:ilvl w:val="1"/>
          <w:numId w:val="4"/>
        </w:numPr>
        <w:snapToGrid w:val="0"/>
        <w:spacing w:line="400" w:lineRule="atLeast"/>
        <w:jc w:val="both"/>
        <w:rPr>
          <w:rFonts w:ascii="宋体" w:hAnsi="宋体"/>
        </w:rPr>
      </w:pPr>
      <w:r>
        <w:rPr>
          <w:rFonts w:hint="eastAsia" w:ascii="宋体" w:hAnsi="宋体"/>
        </w:rPr>
        <w:t>报价应包括所有应支付的对专利权和版权、设计或其他知识产权而需要向其他方支付的版税。</w:t>
      </w:r>
    </w:p>
    <w:p>
      <w:pPr>
        <w:numPr>
          <w:ilvl w:val="0"/>
          <w:numId w:val="4"/>
        </w:numPr>
        <w:snapToGrid w:val="0"/>
        <w:spacing w:line="380" w:lineRule="exact"/>
        <w:jc w:val="both"/>
        <w:rPr>
          <w:rFonts w:hint="eastAsia" w:ascii="Arial" w:hAnsi="Arial"/>
          <w:b/>
          <w:color w:val="000000"/>
          <w:sz w:val="24"/>
        </w:rPr>
      </w:pPr>
      <w:r>
        <w:rPr>
          <w:rFonts w:hint="eastAsia" w:ascii="Arial" w:hAnsi="Arial"/>
          <w:b/>
          <w:color w:val="000000"/>
          <w:sz w:val="24"/>
        </w:rPr>
        <w:t>其它</w:t>
      </w:r>
    </w:p>
    <w:p>
      <w:pPr>
        <w:numPr>
          <w:ilvl w:val="1"/>
          <w:numId w:val="4"/>
        </w:numPr>
        <w:snapToGrid w:val="0"/>
        <w:spacing w:line="400" w:lineRule="atLeast"/>
        <w:jc w:val="both"/>
        <w:rPr>
          <w:rFonts w:ascii="宋体" w:hAnsi="宋体"/>
        </w:rPr>
      </w:pPr>
      <w:r>
        <w:rPr>
          <w:rFonts w:hint="eastAsia" w:ascii="宋体" w:hAnsi="宋体"/>
        </w:rPr>
        <w:t>报价人或采购组织单位有下列情形之一的，应按串通行为认定：</w:t>
      </w:r>
    </w:p>
    <w:p>
      <w:pPr>
        <w:numPr>
          <w:ilvl w:val="0"/>
          <w:numId w:val="6"/>
        </w:numPr>
        <w:snapToGrid w:val="0"/>
        <w:spacing w:line="400" w:lineRule="atLeast"/>
        <w:jc w:val="both"/>
        <w:rPr>
          <w:rFonts w:ascii="宋体" w:hAnsi="宋体"/>
        </w:rPr>
      </w:pPr>
      <w:r>
        <w:rPr>
          <w:rFonts w:hint="eastAsia" w:ascii="宋体" w:hAnsi="宋体"/>
        </w:rPr>
        <w:t xml:space="preserve">不同报价人的报价文件由同一单位或人员编制的； </w:t>
      </w:r>
    </w:p>
    <w:p>
      <w:pPr>
        <w:numPr>
          <w:ilvl w:val="0"/>
          <w:numId w:val="6"/>
        </w:numPr>
        <w:snapToGrid w:val="0"/>
        <w:spacing w:line="400" w:lineRule="atLeast"/>
        <w:jc w:val="both"/>
        <w:rPr>
          <w:rFonts w:ascii="宋体" w:hAnsi="宋体"/>
        </w:rPr>
      </w:pPr>
      <w:r>
        <w:rPr>
          <w:rFonts w:hint="eastAsia" w:ascii="宋体" w:hAnsi="宋体"/>
        </w:rPr>
        <w:t>不同供应商委托同一单位或人员办理投标事宜的；</w:t>
      </w:r>
    </w:p>
    <w:p>
      <w:pPr>
        <w:numPr>
          <w:ilvl w:val="0"/>
          <w:numId w:val="6"/>
        </w:numPr>
        <w:snapToGrid w:val="0"/>
        <w:spacing w:line="400" w:lineRule="atLeast"/>
        <w:jc w:val="both"/>
        <w:rPr>
          <w:rFonts w:ascii="宋体" w:hAnsi="宋体"/>
        </w:rPr>
      </w:pPr>
      <w:r>
        <w:rPr>
          <w:rFonts w:hint="eastAsia" w:ascii="宋体" w:hAnsi="宋体"/>
        </w:rPr>
        <w:t xml:space="preserve">不同报价人的报价文件中的内容出现非正常的一致，或者报价细目呈明显规律性变化，或在完全可比的情况下投标总价均高于市场平均价的； </w:t>
      </w:r>
    </w:p>
    <w:p>
      <w:pPr>
        <w:numPr>
          <w:ilvl w:val="0"/>
          <w:numId w:val="6"/>
        </w:numPr>
        <w:snapToGrid w:val="0"/>
        <w:spacing w:line="400" w:lineRule="atLeast"/>
        <w:jc w:val="both"/>
        <w:rPr>
          <w:rFonts w:ascii="宋体" w:hAnsi="宋体"/>
        </w:rPr>
      </w:pPr>
      <w:r>
        <w:rPr>
          <w:rFonts w:hint="eastAsia" w:ascii="宋体" w:hAnsi="宋体"/>
        </w:rPr>
        <w:t>不同报价人的报价文件载明的项目管理或实施人员出现同一单位的工作人员或同一人的；</w:t>
      </w:r>
    </w:p>
    <w:p>
      <w:pPr>
        <w:numPr>
          <w:ilvl w:val="0"/>
          <w:numId w:val="6"/>
        </w:numPr>
        <w:snapToGrid w:val="0"/>
        <w:spacing w:line="400" w:lineRule="atLeast"/>
        <w:jc w:val="both"/>
        <w:rPr>
          <w:rFonts w:ascii="宋体" w:hAnsi="宋体"/>
        </w:rPr>
      </w:pPr>
      <w:r>
        <w:rPr>
          <w:rFonts w:hint="eastAsia" w:ascii="宋体" w:hAnsi="宋体"/>
        </w:rPr>
        <w:t xml:space="preserve">不同报价人的授权代表为同一单位的工作人员的； </w:t>
      </w:r>
    </w:p>
    <w:p>
      <w:pPr>
        <w:numPr>
          <w:ilvl w:val="0"/>
          <w:numId w:val="6"/>
        </w:numPr>
        <w:snapToGrid w:val="0"/>
        <w:spacing w:line="400" w:lineRule="atLeast"/>
        <w:jc w:val="both"/>
        <w:rPr>
          <w:rFonts w:ascii="宋体" w:hAnsi="宋体"/>
        </w:rPr>
      </w:pPr>
      <w:r>
        <w:rPr>
          <w:rFonts w:hint="eastAsia" w:ascii="宋体" w:hAnsi="宋体"/>
        </w:rPr>
        <w:t xml:space="preserve">不同报价人的报价文件相互混装，或在一个报价人的报价文件内遗留有其他报价人的签名、盖章等不属于本报价人参加采购必需的信息资料的； </w:t>
      </w:r>
    </w:p>
    <w:p>
      <w:pPr>
        <w:numPr>
          <w:ilvl w:val="0"/>
          <w:numId w:val="6"/>
        </w:numPr>
        <w:snapToGrid w:val="0"/>
        <w:spacing w:line="400" w:lineRule="atLeast"/>
        <w:jc w:val="both"/>
        <w:rPr>
          <w:rFonts w:ascii="宋体" w:hAnsi="宋体"/>
        </w:rPr>
      </w:pPr>
      <w:r>
        <w:rPr>
          <w:rFonts w:hint="eastAsia" w:ascii="宋体" w:hAnsi="宋体"/>
        </w:rPr>
        <w:t xml:space="preserve">采购响应截止时间后，采购组织单位协助报价人撤换或更改报价文件的； </w:t>
      </w:r>
    </w:p>
    <w:p>
      <w:pPr>
        <w:numPr>
          <w:ilvl w:val="0"/>
          <w:numId w:val="6"/>
        </w:numPr>
        <w:snapToGrid w:val="0"/>
        <w:spacing w:line="400" w:lineRule="atLeast"/>
        <w:jc w:val="both"/>
        <w:rPr>
          <w:rFonts w:ascii="宋体" w:hAnsi="宋体"/>
        </w:rPr>
      </w:pPr>
      <w:r>
        <w:rPr>
          <w:rFonts w:hint="eastAsia" w:ascii="宋体" w:hAnsi="宋体"/>
        </w:rPr>
        <w:t>采购组织单位泄露有意向参加采购的报价人名称、数量等应当保密的事项的；</w:t>
      </w:r>
    </w:p>
    <w:p>
      <w:pPr>
        <w:numPr>
          <w:ilvl w:val="0"/>
          <w:numId w:val="6"/>
        </w:numPr>
        <w:snapToGrid w:val="0"/>
        <w:spacing w:line="400" w:lineRule="atLeast"/>
        <w:jc w:val="both"/>
        <w:rPr>
          <w:rFonts w:ascii="宋体" w:hAnsi="宋体"/>
        </w:rPr>
      </w:pPr>
      <w:r>
        <w:rPr>
          <w:rFonts w:hint="eastAsia" w:ascii="宋体" w:hAnsi="宋体"/>
        </w:rPr>
        <w:t>不同报价人之间私下达成书面或口头协议，指定一家报价人成交或轮流成交的；</w:t>
      </w:r>
    </w:p>
    <w:p>
      <w:pPr>
        <w:numPr>
          <w:ilvl w:val="0"/>
          <w:numId w:val="6"/>
        </w:numPr>
        <w:snapToGrid w:val="0"/>
        <w:spacing w:line="400" w:lineRule="atLeast"/>
        <w:jc w:val="both"/>
        <w:rPr>
          <w:rFonts w:ascii="宋体" w:hAnsi="宋体"/>
        </w:rPr>
      </w:pPr>
      <w:r>
        <w:rPr>
          <w:rFonts w:hint="eastAsia" w:ascii="宋体" w:hAnsi="宋体"/>
        </w:rPr>
        <w:t>法律、法规或规章规定的其他串通行为。</w:t>
      </w:r>
    </w:p>
    <w:p>
      <w:pPr>
        <w:snapToGrid w:val="0"/>
        <w:spacing w:line="400" w:lineRule="atLeast"/>
        <w:ind w:left="1560"/>
        <w:jc w:val="both"/>
        <w:rPr>
          <w:rFonts w:hint="eastAsia" w:ascii="宋体" w:hAnsi="宋体"/>
        </w:rPr>
      </w:pPr>
    </w:p>
    <w:p>
      <w:pPr>
        <w:pStyle w:val="3"/>
        <w:spacing w:before="156" w:beforeLines="50" w:after="156" w:afterLines="50" w:line="240" w:lineRule="auto"/>
        <w:jc w:val="center"/>
        <w:rPr>
          <w:sz w:val="24"/>
          <w:szCs w:val="24"/>
        </w:rPr>
      </w:pPr>
      <w:bookmarkStart w:id="23" w:name="_Toc294707721"/>
      <w:bookmarkStart w:id="24" w:name="_Toc7374"/>
      <w:bookmarkStart w:id="25" w:name="_Toc29893"/>
      <w:bookmarkStart w:id="26" w:name="_Toc31370"/>
      <w:r>
        <w:rPr>
          <w:rFonts w:hint="eastAsia"/>
          <w:sz w:val="24"/>
          <w:szCs w:val="24"/>
        </w:rPr>
        <w:t>（五）报价文件的递交</w:t>
      </w:r>
      <w:bookmarkEnd w:id="23"/>
      <w:bookmarkEnd w:id="24"/>
      <w:bookmarkEnd w:id="25"/>
      <w:bookmarkEnd w:id="26"/>
    </w:p>
    <w:p>
      <w:pPr>
        <w:numPr>
          <w:ilvl w:val="0"/>
          <w:numId w:val="4"/>
        </w:numPr>
        <w:snapToGrid w:val="0"/>
        <w:spacing w:line="380" w:lineRule="exact"/>
        <w:jc w:val="both"/>
        <w:rPr>
          <w:rFonts w:hint="eastAsia" w:ascii="Arial" w:hAnsi="Arial"/>
        </w:rPr>
      </w:pPr>
      <w:r>
        <w:rPr>
          <w:rFonts w:hint="eastAsia" w:ascii="Arial" w:hAnsi="Arial"/>
          <w:b/>
          <w:sz w:val="24"/>
        </w:rPr>
        <w:t>报价文件的密封和标记</w:t>
      </w:r>
    </w:p>
    <w:p>
      <w:pPr>
        <w:numPr>
          <w:ilvl w:val="1"/>
          <w:numId w:val="4"/>
        </w:numPr>
        <w:snapToGrid w:val="0"/>
        <w:spacing w:line="380" w:lineRule="exact"/>
        <w:jc w:val="both"/>
        <w:rPr>
          <w:rFonts w:hint="eastAsia" w:ascii="宋体" w:hAnsi="宋体"/>
        </w:rPr>
      </w:pPr>
      <w:r>
        <w:rPr>
          <w:rFonts w:hint="eastAsia" w:ascii="Arial" w:hAnsi="Arial"/>
        </w:rPr>
        <w:t>▲</w:t>
      </w:r>
      <w:r>
        <w:rPr>
          <w:rFonts w:hint="eastAsia" w:ascii="宋体" w:hAnsi="宋体"/>
        </w:rPr>
        <w:t>报价文件应包装密封，</w:t>
      </w:r>
      <w:r>
        <w:rPr>
          <w:rFonts w:hint="eastAsia"/>
        </w:rPr>
        <w:t>封口处应有报价人公章及法定代表人或其授权代表</w:t>
      </w:r>
      <w:r>
        <w:rPr>
          <w:rFonts w:hint="eastAsia" w:ascii="宋体" w:hAnsi="宋体"/>
          <w:szCs w:val="21"/>
        </w:rPr>
        <w:t>印章（或签字）</w:t>
      </w:r>
      <w:r>
        <w:rPr>
          <w:rFonts w:hint="eastAsia"/>
        </w:rPr>
        <w:t>。</w:t>
      </w:r>
      <w:r>
        <w:rPr>
          <w:rFonts w:hint="eastAsia" w:ascii="Arial" w:hAnsi="Arial"/>
        </w:rPr>
        <w:t>▲</w:t>
      </w:r>
      <w:r>
        <w:rPr>
          <w:rFonts w:hint="eastAsia" w:ascii="楷体_GB2312" w:hAnsi="宋体" w:eastAsia="楷体_GB2312"/>
          <w:b/>
          <w:bCs/>
          <w:u w:val="wave"/>
        </w:rPr>
        <w:t>如报价文件未密封，将被视作无效标处理，被拒绝接受。</w:t>
      </w:r>
    </w:p>
    <w:p>
      <w:pPr>
        <w:numPr>
          <w:ilvl w:val="1"/>
          <w:numId w:val="4"/>
        </w:numPr>
        <w:snapToGrid w:val="0"/>
        <w:spacing w:line="380" w:lineRule="exact"/>
        <w:jc w:val="both"/>
        <w:rPr>
          <w:rFonts w:hint="eastAsia" w:ascii="宋体" w:hAnsi="宋体"/>
        </w:rPr>
      </w:pPr>
      <w:r>
        <w:rPr>
          <w:rFonts w:hint="eastAsia" w:ascii="宋体" w:hAnsi="宋体"/>
        </w:rPr>
        <w:t>封套建议采用瑞安市招标投标协会监制的密封封套，并按要求填写。</w:t>
      </w:r>
    </w:p>
    <w:p>
      <w:pPr>
        <w:numPr>
          <w:ilvl w:val="1"/>
          <w:numId w:val="4"/>
        </w:numPr>
        <w:snapToGrid w:val="0"/>
        <w:spacing w:line="380" w:lineRule="exact"/>
        <w:jc w:val="both"/>
        <w:rPr>
          <w:rFonts w:hint="eastAsia" w:ascii="Arial" w:hAnsi="Arial"/>
        </w:rPr>
      </w:pPr>
      <w:r>
        <w:rPr>
          <w:rFonts w:hint="eastAsia" w:ascii="Arial" w:hAnsi="Arial"/>
        </w:rPr>
        <w:t>封套上应写明报价人名称和地址，以便如果其报价被宣布为“迟交”报价时，能原封退回。</w:t>
      </w:r>
    </w:p>
    <w:p>
      <w:pPr>
        <w:numPr>
          <w:ilvl w:val="1"/>
          <w:numId w:val="4"/>
        </w:numPr>
        <w:snapToGrid w:val="0"/>
        <w:spacing w:line="380" w:lineRule="exact"/>
        <w:jc w:val="both"/>
        <w:rPr>
          <w:rFonts w:hint="eastAsia" w:ascii="Arial" w:hAnsi="Arial"/>
        </w:rPr>
      </w:pPr>
      <w:r>
        <w:rPr>
          <w:rFonts w:ascii="Arial" w:hAnsi="Arial"/>
        </w:rPr>
        <w:t>如果报价人未加写标记，</w:t>
      </w:r>
      <w:r>
        <w:rPr>
          <w:rFonts w:hint="eastAsia" w:ascii="Arial" w:hAnsi="Arial"/>
        </w:rPr>
        <w:t>采购代理机构</w:t>
      </w:r>
      <w:r>
        <w:rPr>
          <w:rFonts w:ascii="Arial" w:hAnsi="Arial"/>
        </w:rPr>
        <w:t>对报价文件的误投和提前启封不负责任</w:t>
      </w:r>
      <w:r>
        <w:rPr>
          <w:rFonts w:hint="eastAsia" w:ascii="Arial" w:hAnsi="Arial"/>
        </w:rPr>
        <w:t>。</w:t>
      </w:r>
    </w:p>
    <w:p>
      <w:pPr>
        <w:numPr>
          <w:ilvl w:val="1"/>
          <w:numId w:val="4"/>
        </w:numPr>
        <w:snapToGrid w:val="0"/>
        <w:spacing w:line="380" w:lineRule="exact"/>
        <w:jc w:val="both"/>
        <w:rPr>
          <w:rFonts w:hint="eastAsia" w:ascii="Arial" w:hAnsi="Arial"/>
        </w:rPr>
      </w:pPr>
      <w:r>
        <w:rPr>
          <w:rFonts w:hint="eastAsia" w:ascii="Arial" w:hAnsi="Arial"/>
        </w:rPr>
        <w:t>封皮上写明采购项目名称、编号、报价人名称、地址、邮政编码、电话、联系人，并注明“开标时启封”字样。</w:t>
      </w:r>
      <w:r>
        <w:rPr>
          <w:rFonts w:ascii="Arial" w:hAnsi="Arial"/>
        </w:rPr>
        <w:t>如果报价人未加写标记，</w:t>
      </w:r>
      <w:r>
        <w:rPr>
          <w:rFonts w:hint="eastAsia" w:ascii="Arial" w:hAnsi="Arial"/>
        </w:rPr>
        <w:t>采购代理机构</w:t>
      </w:r>
      <w:r>
        <w:rPr>
          <w:rFonts w:ascii="Arial" w:hAnsi="Arial"/>
        </w:rPr>
        <w:t>对报价文件的误投和提前启封不负责任</w:t>
      </w:r>
    </w:p>
    <w:p>
      <w:pPr>
        <w:numPr>
          <w:ilvl w:val="0"/>
          <w:numId w:val="4"/>
        </w:numPr>
        <w:snapToGrid w:val="0"/>
        <w:spacing w:line="380" w:lineRule="exact"/>
        <w:jc w:val="both"/>
        <w:rPr>
          <w:rFonts w:hint="eastAsia" w:ascii="Arial" w:hAnsi="Arial"/>
          <w:b/>
          <w:sz w:val="24"/>
        </w:rPr>
      </w:pPr>
      <w:r>
        <w:rPr>
          <w:rFonts w:hint="eastAsia" w:ascii="Arial" w:hAnsi="Arial"/>
          <w:b/>
          <w:sz w:val="24"/>
        </w:rPr>
        <w:t>报价截止时间</w:t>
      </w:r>
    </w:p>
    <w:p>
      <w:pPr>
        <w:numPr>
          <w:ilvl w:val="1"/>
          <w:numId w:val="4"/>
        </w:numPr>
        <w:snapToGrid w:val="0"/>
        <w:spacing w:line="380" w:lineRule="exact"/>
        <w:jc w:val="both"/>
        <w:rPr>
          <w:rFonts w:hint="eastAsia" w:ascii="Arial" w:hAnsi="Arial"/>
        </w:rPr>
      </w:pPr>
      <w:r>
        <w:rPr>
          <w:rFonts w:hint="eastAsia" w:ascii="Arial" w:hAnsi="Arial"/>
        </w:rPr>
        <w:t>本次采购的报价截止时间及报价文件递交截止时间：见本询价文件“</w:t>
      </w:r>
      <w:r>
        <w:rPr>
          <w:rFonts w:hint="eastAsia" w:hAnsi="宋体"/>
          <w:szCs w:val="36"/>
        </w:rPr>
        <w:t>报价须知</w:t>
      </w:r>
      <w:r>
        <w:rPr>
          <w:rFonts w:hint="eastAsia" w:ascii="Arial" w:hAnsi="Arial"/>
        </w:rPr>
        <w:t>”。采购人收到报价文件的时间不得迟于规定的截止时间。</w:t>
      </w:r>
    </w:p>
    <w:p>
      <w:pPr>
        <w:numPr>
          <w:ilvl w:val="1"/>
          <w:numId w:val="4"/>
        </w:numPr>
        <w:snapToGrid w:val="0"/>
        <w:spacing w:line="380" w:lineRule="exact"/>
        <w:jc w:val="both"/>
        <w:rPr>
          <w:rFonts w:ascii="Arial" w:hAnsi="Arial"/>
        </w:rPr>
      </w:pPr>
      <w:r>
        <w:rPr>
          <w:rFonts w:hint="eastAsia" w:ascii="Arial" w:hAnsi="Arial"/>
        </w:rPr>
        <w:t>在推迟了报价截止时间的情况下，采购代理机构、采购人和报价人受报价截止时间制约的所有权利和义务均应延长至新的截止时间。</w:t>
      </w:r>
    </w:p>
    <w:p>
      <w:pPr>
        <w:numPr>
          <w:ilvl w:val="0"/>
          <w:numId w:val="4"/>
        </w:numPr>
        <w:snapToGrid w:val="0"/>
        <w:spacing w:line="380" w:lineRule="exact"/>
        <w:jc w:val="both"/>
        <w:rPr>
          <w:rFonts w:hint="eastAsia" w:ascii="Arial" w:hAnsi="Arial"/>
          <w:b/>
          <w:sz w:val="24"/>
        </w:rPr>
      </w:pPr>
      <w:r>
        <w:rPr>
          <w:rFonts w:hint="eastAsia" w:ascii="_x000B__x000C_" w:hAnsi="_x000B__x000C_"/>
          <w:szCs w:val="21"/>
        </w:rPr>
        <w:t>▲</w:t>
      </w:r>
      <w:r>
        <w:rPr>
          <w:rFonts w:hint="eastAsia" w:ascii="Arial" w:hAnsi="Arial"/>
          <w:b/>
          <w:sz w:val="24"/>
        </w:rPr>
        <w:t>报价文件有下列情形之一的，采购代理机构不予受理：</w:t>
      </w:r>
    </w:p>
    <w:p>
      <w:pPr>
        <w:numPr>
          <w:ilvl w:val="1"/>
          <w:numId w:val="4"/>
        </w:numPr>
        <w:snapToGrid w:val="0"/>
        <w:spacing w:line="380" w:lineRule="exact"/>
        <w:jc w:val="both"/>
        <w:rPr>
          <w:rFonts w:hint="eastAsia" w:ascii="Arial" w:hAnsi="Arial"/>
        </w:rPr>
      </w:pPr>
      <w:r>
        <w:rPr>
          <w:rFonts w:hint="eastAsia" w:ascii="Arial" w:hAnsi="Arial"/>
        </w:rPr>
        <w:t>逾期送达的或者未送达指定地点的；</w:t>
      </w:r>
    </w:p>
    <w:p>
      <w:pPr>
        <w:numPr>
          <w:ilvl w:val="1"/>
          <w:numId w:val="4"/>
        </w:numPr>
        <w:snapToGrid w:val="0"/>
        <w:spacing w:line="380" w:lineRule="exact"/>
        <w:jc w:val="both"/>
        <w:rPr>
          <w:rFonts w:hint="eastAsia" w:ascii="Arial" w:hAnsi="Arial"/>
          <w:color w:val="000000"/>
        </w:rPr>
      </w:pPr>
      <w:r>
        <w:rPr>
          <w:rFonts w:hint="eastAsia" w:ascii="Arial" w:hAnsi="Arial"/>
          <w:color w:val="000000"/>
        </w:rPr>
        <w:t>未按询价文件要求密封的(见19.1)。</w:t>
      </w:r>
    </w:p>
    <w:p>
      <w:pPr>
        <w:numPr>
          <w:ilvl w:val="0"/>
          <w:numId w:val="4"/>
        </w:numPr>
        <w:snapToGrid w:val="0"/>
        <w:spacing w:line="380" w:lineRule="exact"/>
        <w:jc w:val="both"/>
        <w:rPr>
          <w:rFonts w:hint="eastAsia" w:ascii="Arial" w:hAnsi="Arial"/>
          <w:b/>
          <w:sz w:val="24"/>
        </w:rPr>
      </w:pPr>
      <w:r>
        <w:rPr>
          <w:rFonts w:hint="eastAsia" w:ascii="Arial" w:hAnsi="Arial"/>
          <w:b/>
          <w:sz w:val="24"/>
        </w:rPr>
        <w:t>报价文件的修改与撤回</w:t>
      </w:r>
    </w:p>
    <w:p>
      <w:pPr>
        <w:numPr>
          <w:ilvl w:val="1"/>
          <w:numId w:val="4"/>
        </w:numPr>
        <w:snapToGrid w:val="0"/>
        <w:spacing w:line="380" w:lineRule="exact"/>
        <w:jc w:val="both"/>
        <w:rPr>
          <w:rFonts w:hint="eastAsia" w:ascii="Arial" w:hAnsi="Arial"/>
        </w:rPr>
      </w:pPr>
      <w:r>
        <w:rPr>
          <w:rFonts w:hint="eastAsia" w:ascii="Arial" w:hAnsi="Arial"/>
        </w:rPr>
        <w:t>报价人在递交报价文件后，可以修改或撤回其报价文件，但采购人必须在规定的报价截止时间之前，收到修改包括替代或撤回的书面通知。</w:t>
      </w:r>
      <w:r>
        <w:rPr>
          <w:rFonts w:hint="eastAsia" w:ascii="宋体" w:hAnsi="宋体"/>
        </w:rPr>
        <w:t>该通知须有经正式授权的报价人代表签字。</w:t>
      </w:r>
    </w:p>
    <w:p>
      <w:pPr>
        <w:numPr>
          <w:ilvl w:val="1"/>
          <w:numId w:val="4"/>
        </w:numPr>
        <w:snapToGrid w:val="0"/>
        <w:spacing w:line="380" w:lineRule="exact"/>
        <w:jc w:val="both"/>
        <w:rPr>
          <w:rFonts w:hint="eastAsia" w:ascii="Arial" w:hAnsi="Arial"/>
        </w:rPr>
      </w:pPr>
      <w:r>
        <w:rPr>
          <w:rFonts w:hint="eastAsia" w:ascii="宋体" w:hAnsi="宋体"/>
        </w:rPr>
        <w:t>报价人对报价文件修改的书面材料或撤销的通知应按规定进行编写、密封、标注和递送，并注明“修改报价文件”或“撤销报价”字样</w:t>
      </w:r>
    </w:p>
    <w:p>
      <w:pPr>
        <w:numPr>
          <w:ilvl w:val="1"/>
          <w:numId w:val="4"/>
        </w:numPr>
        <w:snapToGrid w:val="0"/>
        <w:spacing w:line="380" w:lineRule="exact"/>
        <w:jc w:val="both"/>
        <w:rPr>
          <w:rFonts w:ascii="宋体" w:hAnsi="宋体"/>
        </w:rPr>
      </w:pPr>
      <w:r>
        <w:rPr>
          <w:rFonts w:hint="eastAsia" w:ascii="宋体" w:hAnsi="宋体"/>
        </w:rPr>
        <w:t>在报价截止时间之后至报价有效期之间的这段时间内，报价人不得对其报价文件做任何修改，亦不得撤回其报价。</w:t>
      </w:r>
    </w:p>
    <w:p>
      <w:pPr>
        <w:snapToGrid w:val="0"/>
        <w:jc w:val="both"/>
        <w:rPr>
          <w:rFonts w:ascii="Arial" w:hAnsi="Arial"/>
        </w:rPr>
      </w:pPr>
    </w:p>
    <w:p>
      <w:pPr>
        <w:pStyle w:val="3"/>
        <w:spacing w:before="156" w:beforeLines="50" w:after="156" w:afterLines="50" w:line="240" w:lineRule="auto"/>
        <w:jc w:val="center"/>
        <w:rPr>
          <w:sz w:val="24"/>
          <w:szCs w:val="24"/>
        </w:rPr>
      </w:pPr>
      <w:bookmarkStart w:id="27" w:name="_Toc11635"/>
      <w:bookmarkStart w:id="28" w:name="_Toc294707722"/>
      <w:bookmarkStart w:id="29" w:name="_Toc30022"/>
      <w:bookmarkStart w:id="30" w:name="_Toc32541"/>
      <w:r>
        <w:rPr>
          <w:rFonts w:hint="eastAsia"/>
          <w:sz w:val="24"/>
          <w:szCs w:val="24"/>
        </w:rPr>
        <w:t>（六）开封与评审</w:t>
      </w:r>
      <w:bookmarkEnd w:id="27"/>
      <w:bookmarkEnd w:id="28"/>
      <w:bookmarkEnd w:id="29"/>
      <w:bookmarkEnd w:id="30"/>
    </w:p>
    <w:p>
      <w:pPr>
        <w:numPr>
          <w:ilvl w:val="0"/>
          <w:numId w:val="4"/>
        </w:numPr>
        <w:snapToGrid w:val="0"/>
        <w:spacing w:line="380" w:lineRule="exact"/>
        <w:jc w:val="both"/>
        <w:rPr>
          <w:rFonts w:hint="eastAsia" w:ascii="Arial" w:hAnsi="Arial"/>
          <w:b/>
          <w:sz w:val="24"/>
        </w:rPr>
      </w:pPr>
      <w:r>
        <w:rPr>
          <w:rFonts w:hint="eastAsia" w:ascii="Arial" w:hAnsi="Arial"/>
          <w:b/>
          <w:sz w:val="24"/>
        </w:rPr>
        <w:t>开封</w:t>
      </w:r>
    </w:p>
    <w:p>
      <w:pPr>
        <w:numPr>
          <w:ilvl w:val="1"/>
          <w:numId w:val="4"/>
        </w:numPr>
        <w:snapToGrid w:val="0"/>
        <w:spacing w:line="380" w:lineRule="exact"/>
        <w:jc w:val="both"/>
        <w:rPr>
          <w:rFonts w:hint="eastAsia" w:ascii="Arial" w:hAnsi="Arial"/>
        </w:rPr>
      </w:pPr>
      <w:r>
        <w:rPr>
          <w:rFonts w:hint="eastAsia" w:ascii="Arial" w:hAnsi="Arial"/>
        </w:rPr>
        <w:t>开封时间和地点：见本询价文件“采购公告”。</w:t>
      </w:r>
    </w:p>
    <w:p>
      <w:pPr>
        <w:numPr>
          <w:ilvl w:val="1"/>
          <w:numId w:val="4"/>
        </w:numPr>
        <w:snapToGrid w:val="0"/>
        <w:spacing w:line="380" w:lineRule="exact"/>
        <w:jc w:val="both"/>
        <w:rPr>
          <w:rFonts w:hint="eastAsia" w:ascii="Arial" w:hAnsi="Arial"/>
        </w:rPr>
      </w:pPr>
      <w:r>
        <w:rPr>
          <w:rFonts w:hint="eastAsia" w:ascii="Arial" w:hAnsi="Arial"/>
        </w:rPr>
        <w:t>采购代理机构组织和主持开封会，报价人法定代表人或其授权代表务必准时参加开封会并签名报到以证明其出席</w:t>
      </w:r>
      <w:r>
        <w:rPr>
          <w:rFonts w:hint="eastAsia" w:ascii="Arial" w:hAnsi="Arial"/>
          <w:color w:val="000000"/>
        </w:rPr>
        <w:t>（</w:t>
      </w:r>
      <w:r>
        <w:rPr>
          <w:rFonts w:hint="eastAsia" w:ascii="Arial" w:hAnsi="Arial"/>
          <w:b/>
          <w:color w:val="000000"/>
        </w:rPr>
        <w:t>带有效身份证件原件、</w:t>
      </w:r>
      <w:r>
        <w:rPr>
          <w:rFonts w:hint="eastAsia" w:ascii="宋体" w:hAnsi="宋体"/>
          <w:b/>
          <w:color w:val="000000"/>
        </w:rPr>
        <w:t>法定代表人授权书</w:t>
      </w:r>
      <w:r>
        <w:rPr>
          <w:rFonts w:hint="eastAsia" w:ascii="Arial" w:hAnsi="Arial"/>
        </w:rPr>
        <w:t>）。报价人如不派代表参加开标大会的，事后不得对采购相关人员、开标过程和开标结果提出异议。</w:t>
      </w:r>
      <w:r>
        <w:rPr>
          <w:rFonts w:ascii="Arial" w:hAnsi="Arial"/>
        </w:rPr>
        <w:t>开标时</w:t>
      </w:r>
      <w:r>
        <w:rPr>
          <w:rFonts w:hint="eastAsia" w:ascii="Arial" w:hAnsi="Arial"/>
        </w:rPr>
        <w:t>督查</w:t>
      </w:r>
      <w:r>
        <w:rPr>
          <w:rFonts w:ascii="Arial" w:hAnsi="Arial"/>
        </w:rPr>
        <w:t>人</w:t>
      </w:r>
      <w:r>
        <w:rPr>
          <w:rFonts w:hint="eastAsia" w:ascii="Arial" w:hAnsi="Arial"/>
        </w:rPr>
        <w:t>员</w:t>
      </w:r>
      <w:r>
        <w:rPr>
          <w:rFonts w:ascii="Arial" w:hAnsi="Arial"/>
        </w:rPr>
        <w:t>查验报价文件密封情况，确认无误后拆封唱标</w:t>
      </w:r>
      <w:r>
        <w:rPr>
          <w:rFonts w:hint="eastAsia" w:ascii="Arial" w:hAnsi="Arial"/>
        </w:rPr>
        <w:t>。</w:t>
      </w:r>
    </w:p>
    <w:p>
      <w:pPr>
        <w:numPr>
          <w:ilvl w:val="1"/>
          <w:numId w:val="4"/>
        </w:numPr>
        <w:snapToGrid w:val="0"/>
        <w:spacing w:line="380" w:lineRule="exact"/>
        <w:jc w:val="both"/>
        <w:rPr>
          <w:rFonts w:hint="eastAsia" w:ascii="Arial" w:hAnsi="Arial"/>
        </w:rPr>
      </w:pPr>
      <w:r>
        <w:rPr>
          <w:rFonts w:ascii="Arial" w:hAnsi="Arial"/>
        </w:rPr>
        <w:t>开标时</w:t>
      </w:r>
      <w:r>
        <w:rPr>
          <w:rFonts w:hint="eastAsia" w:ascii="Arial" w:hAnsi="Arial"/>
          <w:color w:val="000000"/>
        </w:rPr>
        <w:t>监督</w:t>
      </w:r>
      <w:r>
        <w:rPr>
          <w:rFonts w:ascii="Arial" w:hAnsi="Arial"/>
          <w:color w:val="000000"/>
        </w:rPr>
        <w:t>人</w:t>
      </w:r>
      <w:r>
        <w:rPr>
          <w:rFonts w:hint="eastAsia" w:ascii="Arial" w:hAnsi="Arial"/>
          <w:color w:val="000000"/>
        </w:rPr>
        <w:t>员</w:t>
      </w:r>
      <w:r>
        <w:rPr>
          <w:rFonts w:ascii="Arial" w:hAnsi="Arial"/>
        </w:rPr>
        <w:t>查验报价文件密封情况，确认无误后拆封唱标</w:t>
      </w:r>
      <w:r>
        <w:rPr>
          <w:rFonts w:hint="eastAsia" w:ascii="Arial" w:hAnsi="Arial"/>
        </w:rPr>
        <w:t>。</w:t>
      </w:r>
    </w:p>
    <w:p>
      <w:pPr>
        <w:numPr>
          <w:ilvl w:val="1"/>
          <w:numId w:val="4"/>
        </w:numPr>
        <w:snapToGrid w:val="0"/>
        <w:spacing w:line="380" w:lineRule="exact"/>
        <w:jc w:val="both"/>
        <w:rPr>
          <w:rFonts w:hint="eastAsia" w:ascii="Arial" w:hAnsi="Arial"/>
          <w:b/>
        </w:rPr>
      </w:pPr>
      <w:r>
        <w:rPr>
          <w:rFonts w:ascii="Arial" w:hAnsi="Arial"/>
        </w:rPr>
        <w:t>开标时，</w:t>
      </w:r>
      <w:r>
        <w:rPr>
          <w:rFonts w:hint="eastAsia" w:ascii="Arial" w:hAnsi="Arial"/>
        </w:rPr>
        <w:t>采购代理机构</w:t>
      </w:r>
      <w:r>
        <w:rPr>
          <w:rFonts w:ascii="Arial" w:hAnsi="Arial"/>
        </w:rPr>
        <w:t>将当众宣读报价人名称、报价价格，以及采购人认为合适的其他内容。</w:t>
      </w:r>
      <w:r>
        <w:rPr>
          <w:rFonts w:hint="eastAsia" w:ascii="Arial" w:hAnsi="Arial"/>
        </w:rPr>
        <w:t>采购人将记录开封过程的有关内容，并由报价人签字确认，存档备查。</w:t>
      </w:r>
    </w:p>
    <w:p>
      <w:pPr>
        <w:numPr>
          <w:ilvl w:val="0"/>
          <w:numId w:val="4"/>
        </w:numPr>
        <w:spacing w:line="380" w:lineRule="exact"/>
        <w:rPr>
          <w:rFonts w:hint="eastAsia" w:ascii="Arial" w:hAnsi="Arial"/>
          <w:b/>
          <w:sz w:val="24"/>
        </w:rPr>
      </w:pPr>
      <w:r>
        <w:rPr>
          <w:rFonts w:hint="eastAsia" w:ascii="Arial" w:hAnsi="Arial"/>
          <w:b/>
          <w:sz w:val="24"/>
        </w:rPr>
        <w:t>询价小组</w:t>
      </w:r>
    </w:p>
    <w:p>
      <w:pPr>
        <w:numPr>
          <w:ilvl w:val="1"/>
          <w:numId w:val="4"/>
        </w:numPr>
        <w:snapToGrid w:val="0"/>
        <w:spacing w:line="380" w:lineRule="exact"/>
        <w:jc w:val="both"/>
        <w:rPr>
          <w:rFonts w:hint="eastAsia" w:ascii="Arial" w:hAnsi="Arial"/>
        </w:rPr>
      </w:pPr>
      <w:r>
        <w:rPr>
          <w:rFonts w:hint="eastAsia" w:ascii="Arial" w:hAnsi="Arial"/>
        </w:rPr>
        <w:t>本次采购依法组建询价小组。</w:t>
      </w:r>
    </w:p>
    <w:p>
      <w:pPr>
        <w:numPr>
          <w:ilvl w:val="1"/>
          <w:numId w:val="4"/>
        </w:numPr>
        <w:snapToGrid w:val="0"/>
        <w:spacing w:line="380" w:lineRule="exact"/>
        <w:jc w:val="both"/>
        <w:rPr>
          <w:rFonts w:hint="eastAsia"/>
          <w:color w:val="000000"/>
        </w:rPr>
      </w:pPr>
      <w:r>
        <w:rPr>
          <w:rFonts w:hint="eastAsia" w:ascii="Arial" w:hAnsi="Arial"/>
        </w:rPr>
        <w:t>询价小组依法根据询价文件的规定</w:t>
      </w:r>
      <w:r>
        <w:rPr>
          <w:rFonts w:hint="eastAsia" w:ascii="Arial" w:hAnsi="Arial"/>
          <w:color w:val="000000"/>
        </w:rPr>
        <w:t>，按对每一个报价人的报价文件进行评审、提交评审报告并推荐候选人。</w:t>
      </w:r>
    </w:p>
    <w:p>
      <w:pPr>
        <w:numPr>
          <w:ilvl w:val="0"/>
          <w:numId w:val="4"/>
        </w:numPr>
        <w:spacing w:line="380" w:lineRule="exact"/>
        <w:rPr>
          <w:rFonts w:hint="eastAsia" w:ascii="Arial" w:hAnsi="Arial"/>
          <w:b/>
          <w:sz w:val="24"/>
        </w:rPr>
      </w:pPr>
      <w:r>
        <w:rPr>
          <w:rFonts w:hint="eastAsia" w:ascii="Arial" w:hAnsi="Arial"/>
          <w:b/>
          <w:sz w:val="24"/>
        </w:rPr>
        <w:t>评审原则和评审方法</w:t>
      </w:r>
    </w:p>
    <w:p>
      <w:pPr>
        <w:numPr>
          <w:ilvl w:val="1"/>
          <w:numId w:val="4"/>
        </w:numPr>
        <w:snapToGrid w:val="0"/>
        <w:spacing w:line="380" w:lineRule="exact"/>
        <w:jc w:val="both"/>
        <w:rPr>
          <w:rFonts w:ascii="Arial" w:hAnsi="Arial"/>
        </w:rPr>
      </w:pPr>
      <w:r>
        <w:rPr>
          <w:rFonts w:hint="eastAsia" w:ascii="Arial" w:hAnsi="Arial"/>
        </w:rPr>
        <w:t>评审基本原则：评审工作应依据相关法律法规有关规定，遵循“公开、公平、公正、择优、信用”的原则。</w:t>
      </w:r>
    </w:p>
    <w:p>
      <w:pPr>
        <w:numPr>
          <w:ilvl w:val="1"/>
          <w:numId w:val="4"/>
        </w:numPr>
        <w:snapToGrid w:val="0"/>
        <w:spacing w:line="380" w:lineRule="exact"/>
        <w:jc w:val="both"/>
        <w:rPr>
          <w:rFonts w:hint="eastAsia" w:ascii="Arial" w:hAnsi="Arial"/>
        </w:rPr>
      </w:pPr>
      <w:r>
        <w:rPr>
          <w:rFonts w:hint="eastAsia" w:ascii="Arial" w:hAnsi="Arial"/>
        </w:rPr>
        <w:t>评审方法：本次采购的评审方法采用合理低价评分法；即在满足询价文件实质性要求的前提下，依据符合采购需求、质量和服务相等且评标价最低原则，确定成交人；采购代理机构应对询价小组所推荐的成交候选人的报价进行必要的核实，并经公示后无异议的，依法予以确认成交人。</w:t>
      </w:r>
    </w:p>
    <w:p>
      <w:pPr>
        <w:numPr>
          <w:ilvl w:val="0"/>
          <w:numId w:val="4"/>
        </w:numPr>
        <w:spacing w:line="380" w:lineRule="exact"/>
        <w:rPr>
          <w:rFonts w:hint="eastAsia" w:ascii="Arial" w:hAnsi="Arial"/>
        </w:rPr>
      </w:pPr>
      <w:r>
        <w:rPr>
          <w:rFonts w:hint="eastAsia" w:ascii="Arial" w:hAnsi="Arial"/>
          <w:b/>
          <w:sz w:val="24"/>
        </w:rPr>
        <w:t>评审工作程序</w:t>
      </w:r>
    </w:p>
    <w:p>
      <w:pPr>
        <w:numPr>
          <w:ilvl w:val="1"/>
          <w:numId w:val="4"/>
        </w:numPr>
        <w:snapToGrid w:val="0"/>
        <w:spacing w:line="380" w:lineRule="exact"/>
        <w:jc w:val="both"/>
        <w:rPr>
          <w:rFonts w:ascii="Arial" w:hAnsi="Arial"/>
        </w:rPr>
      </w:pPr>
      <w:r>
        <w:rPr>
          <w:rFonts w:hint="eastAsia" w:ascii="Arial" w:hAnsi="Arial"/>
        </w:rPr>
        <w:t xml:space="preserve">初步评审： </w:t>
      </w:r>
    </w:p>
    <w:p>
      <w:pPr>
        <w:numPr>
          <w:ilvl w:val="0"/>
          <w:numId w:val="7"/>
        </w:numPr>
        <w:snapToGrid w:val="0"/>
        <w:spacing w:line="400" w:lineRule="atLeast"/>
        <w:ind w:hanging="289"/>
        <w:jc w:val="both"/>
        <w:rPr>
          <w:rFonts w:ascii="Arial" w:hAnsi="Arial"/>
        </w:rPr>
      </w:pPr>
      <w:r>
        <w:rPr>
          <w:rFonts w:hint="eastAsia" w:ascii="Arial" w:hAnsi="Arial"/>
        </w:rPr>
        <w:t>资格性检查：询价小组根据法律法规和询价文件的规定，检查报价文件提供的资格证明文件是否齐全、是否满足询价文件的要求、报价文件是否装订编排有序等。</w:t>
      </w:r>
    </w:p>
    <w:p>
      <w:pPr>
        <w:numPr>
          <w:ilvl w:val="0"/>
          <w:numId w:val="7"/>
        </w:numPr>
        <w:snapToGrid w:val="0"/>
        <w:spacing w:line="400" w:lineRule="atLeast"/>
        <w:ind w:hanging="289"/>
        <w:jc w:val="both"/>
        <w:rPr>
          <w:rFonts w:ascii="Arial" w:hAnsi="Arial"/>
        </w:rPr>
      </w:pPr>
      <w:r>
        <w:rPr>
          <w:rFonts w:hint="eastAsia" w:ascii="Arial" w:hAnsi="Arial"/>
        </w:rPr>
        <w:t>符合性检查：询价小组根据询价文件的规定，从报价文件的有效性、完整性和对询价文件的响应程度进行检查，以确定是否对询价文件的实质性要求作出响应。</w:t>
      </w:r>
    </w:p>
    <w:p>
      <w:pPr>
        <w:numPr>
          <w:ilvl w:val="0"/>
          <w:numId w:val="7"/>
        </w:numPr>
        <w:snapToGrid w:val="0"/>
        <w:spacing w:line="400" w:lineRule="atLeast"/>
        <w:ind w:hanging="289"/>
        <w:jc w:val="both"/>
        <w:rPr>
          <w:rFonts w:hint="eastAsia" w:ascii="Arial" w:hAnsi="Arial"/>
        </w:rPr>
      </w:pPr>
      <w:r>
        <w:rPr>
          <w:rFonts w:hint="eastAsia" w:ascii="Arial" w:hAnsi="Arial"/>
        </w:rPr>
        <w:t>在资格性检查和符合性检查时下列情况按照</w:t>
      </w:r>
      <w:r>
        <w:rPr>
          <w:rFonts w:hint="eastAsia" w:ascii="Arial" w:hAnsi="Arial"/>
          <w:b/>
        </w:rPr>
        <w:t>无效报价</w:t>
      </w:r>
      <w:r>
        <w:rPr>
          <w:rFonts w:hint="eastAsia" w:ascii="Arial" w:hAnsi="Arial"/>
        </w:rPr>
        <w:t>处理</w:t>
      </w:r>
      <w:r>
        <w:rPr>
          <w:rFonts w:hint="eastAsia" w:ascii="Arial" w:hAnsi="Arial"/>
          <w:b/>
        </w:rPr>
        <w:t>：</w:t>
      </w:r>
    </w:p>
    <w:p>
      <w:pPr>
        <w:numPr>
          <w:ilvl w:val="0"/>
          <w:numId w:val="8"/>
        </w:numPr>
        <w:tabs>
          <w:tab w:val="left" w:pos="1418"/>
          <w:tab w:val="left" w:pos="1701"/>
        </w:tabs>
        <w:spacing w:line="400" w:lineRule="atLeast"/>
        <w:ind w:left="1272" w:leftChars="539" w:hanging="140" w:hangingChars="67"/>
        <w:rPr>
          <w:rFonts w:ascii="Arial" w:hAnsi="Arial"/>
          <w:color w:val="000000"/>
        </w:rPr>
      </w:pPr>
      <w:r>
        <w:rPr>
          <w:rFonts w:hint="eastAsia" w:ascii="Arial" w:hAnsi="Arial"/>
          <w:color w:val="000000"/>
        </w:rPr>
        <w:t>投标报价不是固定价的；</w:t>
      </w:r>
    </w:p>
    <w:p>
      <w:pPr>
        <w:numPr>
          <w:ilvl w:val="0"/>
          <w:numId w:val="8"/>
        </w:numPr>
        <w:tabs>
          <w:tab w:val="left" w:pos="1418"/>
          <w:tab w:val="left" w:pos="1701"/>
        </w:tabs>
        <w:spacing w:line="400" w:lineRule="atLeast"/>
        <w:ind w:left="1272" w:leftChars="539" w:hanging="140" w:hangingChars="67"/>
        <w:rPr>
          <w:rFonts w:hint="eastAsia" w:ascii="Arial" w:hAnsi="Arial"/>
          <w:color w:val="000000"/>
        </w:rPr>
      </w:pPr>
      <w:r>
        <w:rPr>
          <w:rFonts w:hint="eastAsia" w:ascii="Arial" w:hAnsi="Arial"/>
          <w:color w:val="000000"/>
        </w:rPr>
        <w:t>单价与总价不相符，又不接受询价小组修正的报价或报价明显不合理而报价人不能合理说明的；</w:t>
      </w:r>
    </w:p>
    <w:p>
      <w:pPr>
        <w:numPr>
          <w:ilvl w:val="0"/>
          <w:numId w:val="8"/>
        </w:numPr>
        <w:tabs>
          <w:tab w:val="left" w:pos="1418"/>
          <w:tab w:val="left" w:pos="1701"/>
        </w:tabs>
        <w:spacing w:line="400" w:lineRule="atLeast"/>
        <w:ind w:left="1272" w:leftChars="539" w:hanging="140" w:hangingChars="67"/>
        <w:rPr>
          <w:rFonts w:hint="eastAsia" w:ascii="Arial" w:hAnsi="Arial"/>
          <w:color w:val="000000"/>
        </w:rPr>
      </w:pPr>
      <w:r>
        <w:rPr>
          <w:rFonts w:hint="eastAsia" w:ascii="Arial" w:hAnsi="Arial"/>
          <w:color w:val="000000"/>
        </w:rPr>
        <w:t>询价小组认为报价文件未实质性响应询价文件要求的；</w:t>
      </w:r>
    </w:p>
    <w:p>
      <w:pPr>
        <w:numPr>
          <w:ilvl w:val="0"/>
          <w:numId w:val="8"/>
        </w:numPr>
        <w:tabs>
          <w:tab w:val="left" w:pos="1418"/>
          <w:tab w:val="left" w:pos="1701"/>
        </w:tabs>
        <w:spacing w:line="400" w:lineRule="atLeast"/>
        <w:ind w:left="1272" w:leftChars="539" w:hanging="140" w:hangingChars="67"/>
        <w:rPr>
          <w:rFonts w:ascii="Arial" w:hAnsi="Arial"/>
          <w:color w:val="000000"/>
        </w:rPr>
      </w:pPr>
      <w:r>
        <w:rPr>
          <w:rFonts w:hint="eastAsia" w:ascii="Arial" w:hAnsi="Arial"/>
          <w:color w:val="000000"/>
        </w:rPr>
        <w:t>不具备询价文件中规定资格要求的；</w:t>
      </w:r>
    </w:p>
    <w:p>
      <w:pPr>
        <w:numPr>
          <w:ilvl w:val="1"/>
          <w:numId w:val="4"/>
        </w:numPr>
        <w:snapToGrid w:val="0"/>
        <w:spacing w:line="380" w:lineRule="exact"/>
        <w:jc w:val="both"/>
        <w:rPr>
          <w:rFonts w:ascii="Arial" w:hAnsi="Arial"/>
        </w:rPr>
      </w:pPr>
      <w:r>
        <w:rPr>
          <w:rFonts w:hint="eastAsia" w:ascii="Arial" w:hAnsi="Arial"/>
        </w:rPr>
        <w:t>澄清有关问题：询价小组对资格性检查和符合性检查合格的报价文件进行澄清，对报价文件中含义不明确、同类问题表述不一致或者有明显文字和计算错误的内容，询价小组可以书面形式（应当由询价小组专家签字）要求报价人作出必要的澄清、说明或者纠正。报价人的澄清、说明或者补正答复先以口头形式答辩，然后在要求的时间内以书面形式提交，书面由其授权的代表签字，并不得超出报价文件的范围或者改变报价文件的实质性内容。</w:t>
      </w:r>
    </w:p>
    <w:p>
      <w:pPr>
        <w:numPr>
          <w:ilvl w:val="1"/>
          <w:numId w:val="4"/>
        </w:numPr>
        <w:snapToGrid w:val="0"/>
        <w:spacing w:line="380" w:lineRule="exact"/>
        <w:jc w:val="both"/>
        <w:rPr>
          <w:rFonts w:ascii="Arial" w:hAnsi="Arial"/>
        </w:rPr>
      </w:pPr>
      <w:r>
        <w:rPr>
          <w:rFonts w:hint="eastAsia" w:ascii="Arial" w:hAnsi="Arial"/>
        </w:rPr>
        <w:t>比较与评价：询价小组按询价文件中规定的评标方法和标准，对资格性检查和符合性检查合格的报价文件进行比较和评价；即在满足询价文件实质性要求的前提下，依据符合采购需求、质量和服务相等且评标价最低原则，确定成交人；如报价相同，则由询价小组集体决议确定成交人。询价小组对报价文件的判定，只依据报价文件内容本身，不依据任何外来证明。</w:t>
      </w:r>
    </w:p>
    <w:p>
      <w:pPr>
        <w:numPr>
          <w:ilvl w:val="1"/>
          <w:numId w:val="4"/>
        </w:numPr>
        <w:snapToGrid w:val="0"/>
        <w:spacing w:line="380" w:lineRule="exact"/>
        <w:jc w:val="both"/>
        <w:rPr>
          <w:rFonts w:ascii="Arial" w:hAnsi="Arial"/>
        </w:rPr>
      </w:pPr>
      <w:r>
        <w:rPr>
          <w:rFonts w:hint="eastAsia" w:ascii="Arial" w:hAnsi="Arial"/>
        </w:rPr>
        <w:t>如询价小组一致认为某个报价人的报价明显不合理，有降低设备质量、不能诚信履行及不正当竞争的可能时，询价小组有权通知报价人限期进行解释。若该报价人未在规定期限内做出解释，或做出的解释不合理，经询价小组取得一致意见后，可确定拒绝该报价。</w:t>
      </w:r>
    </w:p>
    <w:p>
      <w:pPr>
        <w:numPr>
          <w:ilvl w:val="0"/>
          <w:numId w:val="4"/>
        </w:numPr>
        <w:spacing w:line="380" w:lineRule="exact"/>
        <w:jc w:val="both"/>
        <w:rPr>
          <w:rFonts w:hint="eastAsia" w:ascii="Arial" w:hAnsi="Arial"/>
          <w:b/>
          <w:bCs/>
          <w:sz w:val="24"/>
        </w:rPr>
      </w:pPr>
      <w:r>
        <w:rPr>
          <w:rFonts w:ascii="宋体" w:hAnsi="宋体"/>
          <w:b/>
          <w:bCs/>
          <w:sz w:val="24"/>
        </w:rPr>
        <w:t>评标过程保密</w:t>
      </w:r>
    </w:p>
    <w:p>
      <w:pPr>
        <w:numPr>
          <w:ilvl w:val="1"/>
          <w:numId w:val="4"/>
        </w:numPr>
        <w:snapToGrid w:val="0"/>
        <w:spacing w:line="380" w:lineRule="exact"/>
        <w:jc w:val="both"/>
        <w:rPr>
          <w:rFonts w:ascii="Arial" w:hAnsi="Arial"/>
        </w:rPr>
      </w:pPr>
      <w:r>
        <w:rPr>
          <w:rFonts w:ascii="Arial" w:hAnsi="Arial"/>
        </w:rPr>
        <w:t>开标之后，直到授予报价人合同止，凡是属于审查、澄清、评价和比较报价的有关资料以及授标意向等，均不得向报价人或其他无关的人员透露。</w:t>
      </w:r>
    </w:p>
    <w:p>
      <w:pPr>
        <w:numPr>
          <w:ilvl w:val="1"/>
          <w:numId w:val="4"/>
        </w:numPr>
        <w:snapToGrid w:val="0"/>
        <w:spacing w:line="380" w:lineRule="exact"/>
        <w:jc w:val="both"/>
        <w:rPr>
          <w:rFonts w:hint="eastAsia" w:ascii="Arial" w:hAnsi="Arial"/>
        </w:rPr>
      </w:pPr>
      <w:r>
        <w:rPr>
          <w:rFonts w:ascii="Arial" w:hAnsi="Arial"/>
        </w:rPr>
        <w:t>在评标期间，报价人企图影响采购人或询价小组的任何活动，都将导致报价被拒绝，并由其承担相应的法律责任</w:t>
      </w:r>
      <w:r>
        <w:rPr>
          <w:rFonts w:hint="eastAsia" w:ascii="Arial" w:hAnsi="Arial"/>
        </w:rPr>
        <w:t>。</w:t>
      </w:r>
    </w:p>
    <w:p>
      <w:pPr>
        <w:numPr>
          <w:ilvl w:val="0"/>
          <w:numId w:val="4"/>
        </w:numPr>
        <w:spacing w:line="380" w:lineRule="exact"/>
        <w:jc w:val="both"/>
        <w:rPr>
          <w:rFonts w:hint="eastAsia" w:ascii="Arial" w:hAnsi="Arial"/>
          <w:b/>
          <w:sz w:val="24"/>
        </w:rPr>
      </w:pPr>
      <w:r>
        <w:rPr>
          <w:rFonts w:hint="eastAsia" w:ascii="Arial" w:hAnsi="Arial"/>
          <w:b/>
          <w:sz w:val="24"/>
        </w:rPr>
        <w:t>成交人的确定</w:t>
      </w:r>
    </w:p>
    <w:p>
      <w:pPr>
        <w:numPr>
          <w:ilvl w:val="1"/>
          <w:numId w:val="4"/>
        </w:numPr>
        <w:snapToGrid w:val="0"/>
        <w:spacing w:line="380" w:lineRule="exact"/>
        <w:jc w:val="both"/>
        <w:rPr>
          <w:rFonts w:hint="eastAsia" w:ascii="宋体" w:hAnsi="宋体"/>
          <w:color w:val="000000"/>
        </w:rPr>
      </w:pPr>
      <w:r>
        <w:rPr>
          <w:rFonts w:hint="eastAsia" w:ascii="Arial" w:hAnsi="Arial"/>
          <w:color w:val="000000"/>
        </w:rPr>
        <w:t>采购代理机构按询价小组的评审结果，在询价小组推荐的候选人中依法确定排名第一的候选人（报价不超过采购预算资金的前提下）为成交人。其他按排名顺序为备选供应商。</w:t>
      </w:r>
    </w:p>
    <w:p>
      <w:pPr>
        <w:numPr>
          <w:ilvl w:val="0"/>
          <w:numId w:val="4"/>
        </w:numPr>
        <w:spacing w:line="380" w:lineRule="exact"/>
        <w:jc w:val="both"/>
        <w:rPr>
          <w:rFonts w:hint="eastAsia" w:ascii="Arial" w:hAnsi="Arial"/>
          <w:b/>
          <w:sz w:val="24"/>
        </w:rPr>
      </w:pPr>
      <w:r>
        <w:rPr>
          <w:rFonts w:hint="eastAsia" w:ascii="Arial" w:hAnsi="Arial"/>
          <w:b/>
          <w:sz w:val="24"/>
        </w:rPr>
        <w:t>拒绝任何或所有报价的权利</w:t>
      </w:r>
    </w:p>
    <w:p>
      <w:pPr>
        <w:numPr>
          <w:ilvl w:val="1"/>
          <w:numId w:val="4"/>
        </w:numPr>
        <w:snapToGrid w:val="0"/>
        <w:spacing w:line="380" w:lineRule="exact"/>
        <w:jc w:val="both"/>
        <w:rPr>
          <w:rFonts w:hint="eastAsia" w:ascii="Arial" w:hAnsi="Arial"/>
        </w:rPr>
      </w:pPr>
      <w:r>
        <w:rPr>
          <w:rFonts w:hint="eastAsia" w:ascii="Arial" w:hAnsi="Arial"/>
        </w:rPr>
        <w:t>询价小组经评审，认为所有报价都不符合询价文件要求的，可以否决所有报价。</w:t>
      </w:r>
    </w:p>
    <w:p>
      <w:pPr>
        <w:numPr>
          <w:ilvl w:val="1"/>
          <w:numId w:val="4"/>
        </w:numPr>
        <w:snapToGrid w:val="0"/>
        <w:spacing w:line="380" w:lineRule="exact"/>
        <w:jc w:val="both"/>
        <w:rPr>
          <w:rFonts w:hint="eastAsia" w:ascii="Arial" w:hAnsi="Arial"/>
        </w:rPr>
      </w:pPr>
      <w:r>
        <w:rPr>
          <w:rFonts w:hint="eastAsia" w:ascii="Arial" w:hAnsi="Arial"/>
        </w:rPr>
        <w:t>如果成交候选人（或所有报价人的报价）的部分或全部报价高于采购预算金额，或被认定明显偏离市场正常价格时，询价小组及采购代理机构将取消其成交资格（或宣布所有报价人的报价无效），对受影响的报价人不承担任何责任，也无义务向受影响的报价人解释采取这一行动的理由。</w:t>
      </w:r>
    </w:p>
    <w:p>
      <w:pPr>
        <w:numPr>
          <w:ilvl w:val="1"/>
          <w:numId w:val="4"/>
        </w:numPr>
        <w:snapToGrid w:val="0"/>
        <w:spacing w:line="380" w:lineRule="exact"/>
        <w:jc w:val="both"/>
        <w:rPr>
          <w:rFonts w:hint="eastAsia" w:ascii="Arial" w:hAnsi="Arial"/>
        </w:rPr>
      </w:pPr>
      <w:r>
        <w:rPr>
          <w:rFonts w:hint="eastAsia" w:ascii="Arial" w:hAnsi="Arial"/>
        </w:rPr>
        <w:t>如果第一候选人不能按照询价文件要求及其报价文件的承诺签订合同或其报价文件与事实不符，影响采购的公平公开及合同的实施，采购人有权在授予合同前任何时候依照法定程序将合同授予第二候选人。如果第二候选人仍无法签订合同，采购人将依法接受或拒绝任何报价，并宣布采购无效，对受影响的报价人不承担任何责任，也无义务向受影响的报价人解释采取这一行动的理由。</w:t>
      </w:r>
    </w:p>
    <w:p>
      <w:pPr>
        <w:numPr>
          <w:ilvl w:val="0"/>
          <w:numId w:val="4"/>
        </w:numPr>
        <w:spacing w:line="380" w:lineRule="exact"/>
        <w:jc w:val="both"/>
        <w:rPr>
          <w:rFonts w:hint="eastAsia" w:ascii="Arial" w:hAnsi="Arial"/>
          <w:b/>
          <w:sz w:val="24"/>
        </w:rPr>
      </w:pPr>
      <w:r>
        <w:rPr>
          <w:rFonts w:hint="eastAsia" w:ascii="Arial" w:hAnsi="Arial"/>
          <w:b/>
          <w:sz w:val="24"/>
        </w:rPr>
        <w:t>评审结果质疑与投诉</w:t>
      </w:r>
    </w:p>
    <w:p>
      <w:pPr>
        <w:numPr>
          <w:ilvl w:val="1"/>
          <w:numId w:val="4"/>
        </w:numPr>
        <w:snapToGrid w:val="0"/>
        <w:spacing w:line="380" w:lineRule="exact"/>
        <w:jc w:val="both"/>
        <w:rPr>
          <w:rFonts w:hint="eastAsia" w:ascii="Arial" w:hAnsi="Arial"/>
        </w:rPr>
      </w:pPr>
      <w:r>
        <w:rPr>
          <w:rFonts w:ascii="Arial" w:hAnsi="Arial"/>
        </w:rPr>
        <w:t>报价人认为询价文件、</w:t>
      </w:r>
      <w:r>
        <w:rPr>
          <w:rFonts w:hint="eastAsia" w:ascii="Arial" w:hAnsi="Arial"/>
        </w:rPr>
        <w:t>询价</w:t>
      </w:r>
      <w:r>
        <w:rPr>
          <w:rFonts w:ascii="Arial" w:hAnsi="Arial"/>
        </w:rPr>
        <w:t>过程和成交结果使自己的合法权益受到损害的，应当在知道或者应知其权益受到损害之日起七个工作日内，以书面形式向采购人、</w:t>
      </w:r>
      <w:r>
        <w:rPr>
          <w:rFonts w:hint="eastAsia" w:ascii="Arial" w:hAnsi="Arial"/>
        </w:rPr>
        <w:t>采购代理机构</w:t>
      </w:r>
      <w:r>
        <w:rPr>
          <w:rFonts w:ascii="Arial" w:hAnsi="Arial"/>
        </w:rPr>
        <w:t>提出质疑。</w:t>
      </w:r>
    </w:p>
    <w:p>
      <w:pPr>
        <w:numPr>
          <w:ilvl w:val="1"/>
          <w:numId w:val="4"/>
        </w:numPr>
        <w:snapToGrid w:val="0"/>
        <w:spacing w:line="380" w:lineRule="exact"/>
        <w:jc w:val="both"/>
        <w:rPr>
          <w:rFonts w:hint="eastAsia" w:ascii="Arial" w:hAnsi="Arial"/>
        </w:rPr>
      </w:pPr>
      <w:r>
        <w:rPr>
          <w:rFonts w:ascii="Arial" w:hAnsi="Arial"/>
        </w:rPr>
        <w:t>质疑、投诉应当采用书面形式，质疑书、投诉书均应明确阐述询价文件、</w:t>
      </w:r>
      <w:r>
        <w:rPr>
          <w:rFonts w:hint="eastAsia" w:ascii="Arial" w:hAnsi="Arial"/>
        </w:rPr>
        <w:t>询价</w:t>
      </w:r>
      <w:r>
        <w:rPr>
          <w:rFonts w:ascii="Arial" w:hAnsi="Arial"/>
        </w:rPr>
        <w:t>过程和成交结果中使自己合法权益受到损害的实质性内容，提供相关事实、依据和证据及其来源或线索，便于有关单位调查、答复和处理</w:t>
      </w:r>
      <w:r>
        <w:rPr>
          <w:rFonts w:hint="eastAsia" w:ascii="Arial" w:hAnsi="Arial"/>
        </w:rPr>
        <w:t>。</w:t>
      </w:r>
    </w:p>
    <w:p>
      <w:pPr>
        <w:numPr>
          <w:ilvl w:val="0"/>
          <w:numId w:val="9"/>
        </w:numPr>
        <w:snapToGrid w:val="0"/>
        <w:spacing w:line="400" w:lineRule="atLeast"/>
        <w:jc w:val="both"/>
        <w:rPr>
          <w:rFonts w:hint="eastAsia" w:ascii="Arial" w:hAnsi="Arial"/>
        </w:rPr>
      </w:pPr>
      <w:r>
        <w:rPr>
          <w:rFonts w:hint="eastAsia" w:ascii="Arial" w:hAnsi="Arial"/>
        </w:rPr>
        <w:t>质疑投诉受理机构：</w:t>
      </w:r>
      <w:r>
        <w:rPr>
          <w:rFonts w:hint="eastAsia" w:ascii="Arial" w:hAnsi="Arial"/>
          <w:lang w:eastAsia="zh-CN"/>
        </w:rPr>
        <w:t>温州瑞辀工程项目管理有限公司</w:t>
      </w:r>
    </w:p>
    <w:p>
      <w:pPr>
        <w:tabs>
          <w:tab w:val="left" w:pos="900"/>
        </w:tabs>
        <w:spacing w:line="400" w:lineRule="atLeast"/>
        <w:ind w:left="851" w:firstLine="525" w:firstLineChars="250"/>
        <w:rPr>
          <w:rFonts w:hint="eastAsia" w:ascii="Arial" w:hAnsi="Arial" w:eastAsia="宋体"/>
          <w:lang w:eastAsia="zh-CN"/>
        </w:rPr>
      </w:pPr>
      <w:r>
        <w:rPr>
          <w:rFonts w:hint="eastAsia" w:ascii="Arial" w:hAnsi="Arial"/>
        </w:rPr>
        <w:t>联系电话：</w:t>
      </w:r>
      <w:r>
        <w:rPr>
          <w:rFonts w:hint="eastAsia" w:ascii="Arial" w:hAnsi="Arial"/>
          <w:lang w:eastAsia="zh-CN"/>
        </w:rPr>
        <w:t>0577-66800081</w:t>
      </w:r>
    </w:p>
    <w:p>
      <w:pPr>
        <w:snapToGrid w:val="0"/>
        <w:jc w:val="both"/>
        <w:rPr>
          <w:rFonts w:ascii="Arial" w:hAnsi="Arial"/>
        </w:rPr>
      </w:pPr>
    </w:p>
    <w:p>
      <w:pPr>
        <w:pStyle w:val="3"/>
        <w:spacing w:before="156" w:beforeLines="50" w:after="156" w:afterLines="50" w:line="240" w:lineRule="auto"/>
        <w:jc w:val="center"/>
        <w:rPr>
          <w:sz w:val="24"/>
          <w:szCs w:val="24"/>
        </w:rPr>
      </w:pPr>
      <w:bookmarkStart w:id="31" w:name="_Toc294707723"/>
      <w:r>
        <w:rPr>
          <w:sz w:val="24"/>
          <w:szCs w:val="24"/>
        </w:rPr>
        <w:br w:type="page"/>
      </w:r>
      <w:bookmarkStart w:id="32" w:name="_Toc31968"/>
      <w:bookmarkStart w:id="33" w:name="_Toc9550"/>
      <w:bookmarkStart w:id="34" w:name="_Toc9381"/>
      <w:r>
        <w:rPr>
          <w:rFonts w:hint="eastAsia"/>
          <w:sz w:val="24"/>
          <w:szCs w:val="24"/>
        </w:rPr>
        <w:t>（七）授予合同</w:t>
      </w:r>
      <w:bookmarkEnd w:id="31"/>
      <w:bookmarkEnd w:id="32"/>
      <w:bookmarkEnd w:id="33"/>
      <w:bookmarkEnd w:id="34"/>
    </w:p>
    <w:p>
      <w:pPr>
        <w:numPr>
          <w:ilvl w:val="0"/>
          <w:numId w:val="4"/>
        </w:numPr>
        <w:spacing w:line="380" w:lineRule="exact"/>
        <w:jc w:val="both"/>
        <w:rPr>
          <w:rFonts w:ascii="Arial" w:hAnsi="Arial"/>
          <w:b/>
          <w:sz w:val="24"/>
        </w:rPr>
      </w:pPr>
      <w:r>
        <w:rPr>
          <w:rFonts w:hint="eastAsia" w:ascii="Arial" w:hAnsi="Arial"/>
          <w:b/>
          <w:sz w:val="24"/>
        </w:rPr>
        <w:t>合同授予标准</w:t>
      </w:r>
    </w:p>
    <w:p>
      <w:pPr>
        <w:numPr>
          <w:ilvl w:val="1"/>
          <w:numId w:val="4"/>
        </w:numPr>
        <w:snapToGrid w:val="0"/>
        <w:spacing w:line="380" w:lineRule="exact"/>
        <w:jc w:val="both"/>
        <w:rPr>
          <w:rFonts w:hint="eastAsia" w:ascii="宋体" w:hAnsi="宋体"/>
          <w:color w:val="FF0000"/>
        </w:rPr>
      </w:pPr>
      <w:r>
        <w:rPr>
          <w:rFonts w:hint="eastAsia" w:ascii="Arial" w:hAnsi="Arial"/>
        </w:rPr>
        <w:t>最终审查</w:t>
      </w:r>
    </w:p>
    <w:p>
      <w:pPr>
        <w:snapToGrid w:val="0"/>
        <w:spacing w:line="380" w:lineRule="exact"/>
        <w:ind w:firstLine="840" w:firstLineChars="400"/>
        <w:jc w:val="both"/>
        <w:rPr>
          <w:rFonts w:hint="eastAsia" w:ascii="宋体" w:hAnsi="宋体"/>
          <w:color w:val="FF0000"/>
        </w:rPr>
      </w:pPr>
      <w:r>
        <w:rPr>
          <w:rFonts w:hint="eastAsia" w:ascii="Arial" w:hAnsi="Arial"/>
        </w:rPr>
        <w:t>评标结束后，采购人将对报价人进行最终审查。最终审查的主要内容是：</w:t>
      </w:r>
    </w:p>
    <w:p>
      <w:pPr>
        <w:widowControl w:val="0"/>
        <w:numPr>
          <w:ilvl w:val="1"/>
          <w:numId w:val="10"/>
        </w:numPr>
        <w:tabs>
          <w:tab w:val="left" w:pos="1470"/>
          <w:tab w:val="clear" w:pos="1140"/>
        </w:tabs>
        <w:spacing w:line="380" w:lineRule="exact"/>
        <w:ind w:left="1470"/>
        <w:rPr>
          <w:rFonts w:hint="eastAsia" w:ascii="宋体" w:hAnsi="宋体"/>
          <w:color w:val="000000"/>
        </w:rPr>
      </w:pPr>
      <w:r>
        <w:rPr>
          <w:rFonts w:hint="eastAsia" w:ascii="宋体" w:hAnsi="宋体"/>
          <w:color w:val="000000"/>
        </w:rPr>
        <w:t>报价人的资质、业务能力、信誉、以往采购活动中的业绩和表现；</w:t>
      </w:r>
    </w:p>
    <w:p>
      <w:pPr>
        <w:widowControl w:val="0"/>
        <w:numPr>
          <w:ilvl w:val="1"/>
          <w:numId w:val="10"/>
        </w:numPr>
        <w:tabs>
          <w:tab w:val="left" w:pos="1470"/>
          <w:tab w:val="clear" w:pos="1140"/>
        </w:tabs>
        <w:spacing w:line="380" w:lineRule="exact"/>
        <w:ind w:left="1470"/>
        <w:rPr>
          <w:rFonts w:hint="eastAsia" w:ascii="宋体" w:hAnsi="宋体"/>
          <w:color w:val="000000"/>
        </w:rPr>
      </w:pPr>
      <w:r>
        <w:rPr>
          <w:rFonts w:hint="eastAsia" w:ascii="宋体" w:hAnsi="宋体"/>
          <w:color w:val="000000"/>
        </w:rPr>
        <w:t>以往完成合同和服务的记录；</w:t>
      </w:r>
    </w:p>
    <w:p>
      <w:pPr>
        <w:widowControl w:val="0"/>
        <w:numPr>
          <w:ilvl w:val="1"/>
          <w:numId w:val="10"/>
        </w:numPr>
        <w:tabs>
          <w:tab w:val="left" w:pos="1470"/>
          <w:tab w:val="clear" w:pos="1140"/>
        </w:tabs>
        <w:spacing w:line="380" w:lineRule="exact"/>
        <w:ind w:left="1470"/>
        <w:rPr>
          <w:rFonts w:hint="eastAsia" w:ascii="宋体" w:hAnsi="宋体"/>
          <w:color w:val="000000"/>
        </w:rPr>
      </w:pPr>
      <w:r>
        <w:rPr>
          <w:rFonts w:hint="eastAsia" w:ascii="ˎ̥" w:hAnsi="ˎ̥"/>
        </w:rPr>
        <w:t>有无行贿犯罪记录。</w:t>
      </w:r>
      <w:r>
        <w:rPr>
          <w:rFonts w:hint="eastAsia" w:ascii="Arial" w:hAnsi="Arial" w:cs="Arial"/>
          <w:szCs w:val="21"/>
        </w:rPr>
        <w:t>行贿犯罪记录且处罚日期（以法院判决书为准）在报价截止时间前3年内的单位不得参加报价，否则取消成交候选人资格。行贿犯罪记录以检察机关查询结果为准。</w:t>
      </w:r>
    </w:p>
    <w:p>
      <w:pPr>
        <w:numPr>
          <w:ilvl w:val="1"/>
          <w:numId w:val="4"/>
        </w:numPr>
        <w:snapToGrid w:val="0"/>
        <w:spacing w:line="380" w:lineRule="exact"/>
        <w:jc w:val="both"/>
        <w:rPr>
          <w:rFonts w:hint="eastAsia" w:ascii="Arial" w:hAnsi="Arial"/>
        </w:rPr>
      </w:pPr>
      <w:r>
        <w:rPr>
          <w:rFonts w:hint="eastAsia" w:ascii="Arial" w:hAnsi="Arial"/>
        </w:rPr>
        <w:t>最终审查工作如需报价人配合，报价人必须接受。</w:t>
      </w:r>
    </w:p>
    <w:p>
      <w:pPr>
        <w:numPr>
          <w:ilvl w:val="1"/>
          <w:numId w:val="4"/>
        </w:numPr>
        <w:snapToGrid w:val="0"/>
        <w:spacing w:line="380" w:lineRule="exact"/>
        <w:jc w:val="both"/>
        <w:rPr>
          <w:rFonts w:hint="eastAsia" w:ascii="Arial" w:hAnsi="Arial"/>
        </w:rPr>
      </w:pPr>
      <w:r>
        <w:rPr>
          <w:rFonts w:hint="eastAsia" w:ascii="Arial" w:hAnsi="Arial"/>
        </w:rPr>
        <w:t>成交人如未能通过最终审查，采购人将视具体情况，提出具体限时整改要求，成交人如未能达到整改要求，其成交资格将被取消。</w:t>
      </w:r>
    </w:p>
    <w:p>
      <w:pPr>
        <w:numPr>
          <w:ilvl w:val="1"/>
          <w:numId w:val="4"/>
        </w:numPr>
        <w:snapToGrid w:val="0"/>
        <w:spacing w:line="380" w:lineRule="exact"/>
        <w:jc w:val="both"/>
        <w:rPr>
          <w:rFonts w:hint="eastAsia" w:ascii="Arial" w:hAnsi="Arial"/>
        </w:rPr>
      </w:pPr>
      <w:r>
        <w:rPr>
          <w:rFonts w:hint="eastAsia" w:ascii="Arial" w:hAnsi="Arial"/>
        </w:rPr>
        <w:t>采购人将合同授予获接受报价的报价人。</w:t>
      </w:r>
    </w:p>
    <w:p>
      <w:pPr>
        <w:numPr>
          <w:ilvl w:val="0"/>
          <w:numId w:val="4"/>
        </w:numPr>
        <w:spacing w:line="380" w:lineRule="exact"/>
        <w:jc w:val="both"/>
        <w:rPr>
          <w:rFonts w:hint="eastAsia" w:ascii="Arial" w:hAnsi="Arial"/>
        </w:rPr>
      </w:pPr>
      <w:r>
        <w:rPr>
          <w:rFonts w:hint="eastAsia" w:ascii="Arial" w:hAnsi="Arial"/>
          <w:b/>
          <w:sz w:val="24"/>
        </w:rPr>
        <w:t>成交通知</w:t>
      </w:r>
    </w:p>
    <w:p>
      <w:pPr>
        <w:numPr>
          <w:ilvl w:val="1"/>
          <w:numId w:val="4"/>
        </w:numPr>
        <w:snapToGrid w:val="0"/>
        <w:spacing w:line="380" w:lineRule="exact"/>
        <w:jc w:val="both"/>
        <w:rPr>
          <w:rFonts w:hint="eastAsia" w:ascii="Arial" w:hAnsi="Arial"/>
        </w:rPr>
      </w:pPr>
      <w:r>
        <w:rPr>
          <w:rFonts w:hint="eastAsia" w:ascii="Arial" w:hAnsi="Arial"/>
        </w:rPr>
        <w:t>在报价有效期期满之前，采购人将用书面形式向获接受的报价人发出书面的《中标通知书》。《中标通知书》将是合同的一个组成部分。</w:t>
      </w:r>
    </w:p>
    <w:p>
      <w:pPr>
        <w:numPr>
          <w:ilvl w:val="0"/>
          <w:numId w:val="4"/>
        </w:numPr>
        <w:snapToGrid w:val="0"/>
        <w:spacing w:line="380" w:lineRule="exact"/>
        <w:jc w:val="both"/>
        <w:rPr>
          <w:rFonts w:hint="eastAsia" w:ascii="宋体" w:hAnsi="宋体"/>
        </w:rPr>
      </w:pPr>
      <w:r>
        <w:rPr>
          <w:rFonts w:hint="eastAsia" w:ascii="Arial" w:hAnsi="Arial"/>
          <w:b/>
          <w:sz w:val="24"/>
        </w:rPr>
        <w:t>签订合同</w:t>
      </w:r>
    </w:p>
    <w:p>
      <w:pPr>
        <w:numPr>
          <w:ilvl w:val="1"/>
          <w:numId w:val="4"/>
        </w:numPr>
        <w:snapToGrid w:val="0"/>
        <w:spacing w:line="380" w:lineRule="exact"/>
        <w:jc w:val="both"/>
        <w:rPr>
          <w:rFonts w:hint="eastAsia" w:ascii="Arial" w:hAnsi="Arial"/>
          <w:sz w:val="24"/>
        </w:rPr>
      </w:pPr>
      <w:r>
        <w:rPr>
          <w:rFonts w:hint="eastAsia" w:ascii="宋体" w:hAnsi="宋体"/>
        </w:rPr>
        <w:t>成交人按《中标通知书》指定的时间、地点与</w:t>
      </w:r>
      <w:r>
        <w:rPr>
          <w:rFonts w:hint="eastAsia" w:ascii="宋体" w:hAnsi="宋体"/>
          <w:color w:val="000000"/>
        </w:rPr>
        <w:t>采购人</w:t>
      </w:r>
      <w:r>
        <w:rPr>
          <w:rFonts w:hint="eastAsia" w:ascii="宋体" w:hAnsi="宋体"/>
        </w:rPr>
        <w:t>直接签订合同。</w:t>
      </w:r>
    </w:p>
    <w:p>
      <w:pPr>
        <w:numPr>
          <w:ilvl w:val="1"/>
          <w:numId w:val="4"/>
        </w:numPr>
        <w:snapToGrid w:val="0"/>
        <w:spacing w:line="380" w:lineRule="exact"/>
        <w:jc w:val="both"/>
        <w:rPr>
          <w:rFonts w:hint="eastAsia" w:ascii="Arial" w:hAnsi="Arial"/>
          <w:sz w:val="24"/>
        </w:rPr>
      </w:pPr>
      <w:r>
        <w:rPr>
          <w:rFonts w:hint="eastAsia" w:ascii="宋体" w:hAnsi="宋体"/>
        </w:rPr>
        <w:t>询价文件、成交人的报价文件及其澄清文件等，均为签订经济合同的依据。成交人自接到决标通知书后</w:t>
      </w:r>
      <w:r>
        <w:rPr>
          <w:rFonts w:hint="eastAsia" w:ascii="宋体" w:hAnsi="宋体"/>
          <w:color w:val="000000"/>
        </w:rPr>
        <w:t>7</w:t>
      </w:r>
      <w:r>
        <w:rPr>
          <w:rFonts w:hint="eastAsia" w:ascii="宋体" w:hAnsi="宋体"/>
        </w:rPr>
        <w:t>天内与采购人签订合同，并交纳</w:t>
      </w:r>
      <w:r>
        <w:rPr>
          <w:rFonts w:hint="eastAsia" w:ascii="宋体" w:hAnsi="宋体"/>
          <w:color w:val="000000"/>
        </w:rPr>
        <w:t>规定的</w:t>
      </w:r>
      <w:r>
        <w:rPr>
          <w:rFonts w:hint="eastAsia" w:ascii="宋体" w:hAnsi="宋体"/>
        </w:rPr>
        <w:t>履约保证金。</w:t>
      </w:r>
    </w:p>
    <w:p>
      <w:pPr>
        <w:numPr>
          <w:ilvl w:val="1"/>
          <w:numId w:val="4"/>
        </w:numPr>
        <w:snapToGrid w:val="0"/>
        <w:spacing w:line="380" w:lineRule="exact"/>
        <w:jc w:val="both"/>
        <w:rPr>
          <w:rFonts w:hint="eastAsia" w:ascii="Arial" w:hAnsi="Arial"/>
          <w:sz w:val="24"/>
        </w:rPr>
      </w:pPr>
      <w:r>
        <w:rPr>
          <w:rFonts w:hint="eastAsia" w:ascii="宋体" w:hAnsi="宋体"/>
        </w:rPr>
        <w:t>成交人不遵守询价文件或报价书的要约、承诺，擅自修改报价或在接到中标通知书</w:t>
      </w:r>
      <w:r>
        <w:rPr>
          <w:rFonts w:hint="eastAsia" w:ascii="宋体" w:hAnsi="宋体"/>
          <w:color w:val="000000"/>
        </w:rPr>
        <w:t>7</w:t>
      </w:r>
      <w:r>
        <w:rPr>
          <w:rFonts w:hint="eastAsia" w:ascii="宋体" w:hAnsi="宋体"/>
        </w:rPr>
        <w:t>天内，借故拖延、拒签合同者，采购人取消该单位的成交权，另选其它报价人成交。</w:t>
      </w:r>
    </w:p>
    <w:p>
      <w:pPr>
        <w:numPr>
          <w:ilvl w:val="0"/>
          <w:numId w:val="4"/>
        </w:numPr>
        <w:snapToGrid w:val="0"/>
        <w:spacing w:line="380" w:lineRule="exact"/>
        <w:jc w:val="both"/>
        <w:rPr>
          <w:rFonts w:hint="eastAsia" w:ascii="Arial" w:hAnsi="Arial"/>
          <w:b/>
          <w:sz w:val="24"/>
        </w:rPr>
      </w:pPr>
      <w:r>
        <w:rPr>
          <w:rFonts w:hint="eastAsia" w:ascii="Arial" w:hAnsi="Arial"/>
          <w:b/>
          <w:sz w:val="24"/>
        </w:rPr>
        <w:t>采购结果通知</w:t>
      </w:r>
    </w:p>
    <w:p>
      <w:pPr>
        <w:snapToGrid w:val="0"/>
        <w:spacing w:line="380" w:lineRule="exact"/>
        <w:ind w:left="735" w:leftChars="350"/>
        <w:jc w:val="both"/>
        <w:rPr>
          <w:rFonts w:hint="eastAsia" w:ascii="宋体" w:hAnsi="宋体" w:eastAsia="宋体"/>
          <w:lang w:eastAsia="zh-CN"/>
        </w:rPr>
      </w:pPr>
      <w:r>
        <w:rPr>
          <w:rFonts w:hint="eastAsia" w:ascii="宋体" w:hAnsi="宋体"/>
        </w:rPr>
        <w:t>采购代理机构在发出《中标通知书》</w:t>
      </w:r>
      <w:r>
        <w:rPr>
          <w:rFonts w:hint="eastAsia" w:ascii="宋体" w:hAnsi="宋体"/>
          <w:lang w:eastAsia="zh-CN"/>
        </w:rPr>
        <w:t>。</w:t>
      </w:r>
    </w:p>
    <w:p>
      <w:pPr>
        <w:numPr>
          <w:ilvl w:val="0"/>
          <w:numId w:val="4"/>
        </w:numPr>
        <w:snapToGrid w:val="0"/>
        <w:spacing w:line="380" w:lineRule="exact"/>
        <w:jc w:val="both"/>
        <w:rPr>
          <w:rFonts w:ascii="Arial" w:hAnsi="Arial"/>
          <w:b/>
          <w:sz w:val="24"/>
        </w:rPr>
      </w:pPr>
      <w:r>
        <w:rPr>
          <w:rFonts w:hint="eastAsia" w:ascii="Arial" w:hAnsi="Arial"/>
          <w:b/>
          <w:sz w:val="24"/>
        </w:rPr>
        <w:t>代理服务费：</w:t>
      </w:r>
    </w:p>
    <w:p>
      <w:pPr>
        <w:snapToGrid w:val="0"/>
        <w:spacing w:line="400" w:lineRule="exact"/>
        <w:ind w:left="735" w:leftChars="350"/>
        <w:rPr>
          <w:rFonts w:hint="eastAsia" w:ascii="Arial" w:hAnsi="Arial"/>
          <w:highlight w:val="none"/>
        </w:rPr>
      </w:pPr>
      <w:r>
        <w:rPr>
          <w:rFonts w:ascii="Arial" w:hAnsi="宋体" w:cs="Arial"/>
          <w:bCs/>
          <w:snapToGrid w:val="0"/>
          <w:highlight w:val="none"/>
        </w:rPr>
        <w:t>经招标人和代理人双方协商，本次采购代理服务费由</w:t>
      </w:r>
      <w:r>
        <w:rPr>
          <w:rFonts w:hint="eastAsia" w:ascii="Arial" w:hAnsi="宋体" w:cs="Arial"/>
          <w:bCs/>
          <w:snapToGrid w:val="0"/>
          <w:highlight w:val="none"/>
        </w:rPr>
        <w:t>成交</w:t>
      </w:r>
      <w:r>
        <w:rPr>
          <w:rFonts w:ascii="Arial" w:hAnsi="宋体" w:cs="Arial"/>
          <w:bCs/>
          <w:snapToGrid w:val="0"/>
          <w:highlight w:val="none"/>
        </w:rPr>
        <w:t>供应商支付，</w:t>
      </w:r>
      <w:r>
        <w:rPr>
          <w:rFonts w:hint="eastAsia" w:ascii="Arial" w:hAnsi="宋体" w:cs="Arial"/>
          <w:bCs/>
          <w:snapToGrid w:val="0"/>
          <w:highlight w:val="none"/>
        </w:rPr>
        <w:t>代理服务费按</w:t>
      </w:r>
      <w:r>
        <w:rPr>
          <w:rFonts w:hint="eastAsia" w:ascii="Arial" w:hAnsi="宋体" w:cs="Arial"/>
          <w:bCs/>
          <w:snapToGrid w:val="0"/>
          <w:highlight w:val="none"/>
          <w:lang w:val="en-US" w:eastAsia="zh-CN"/>
        </w:rPr>
        <w:t>5000</w:t>
      </w:r>
      <w:r>
        <w:rPr>
          <w:rFonts w:hint="eastAsia" w:ascii="Arial" w:hAnsi="宋体" w:cs="Arial"/>
          <w:bCs/>
          <w:snapToGrid w:val="0"/>
          <w:highlight w:val="none"/>
        </w:rPr>
        <w:t>元收取。</w:t>
      </w:r>
    </w:p>
    <w:p>
      <w:pPr>
        <w:spacing w:line="400" w:lineRule="exact"/>
        <w:jc w:val="center"/>
        <w:rPr>
          <w:rFonts w:hint="eastAsia" w:ascii="仿宋_GB2312" w:eastAsia="仿宋_GB2312"/>
          <w:b/>
          <w:bCs/>
          <w:sz w:val="32"/>
        </w:rPr>
      </w:pPr>
      <w:bookmarkStart w:id="35" w:name="_Toc294707725"/>
      <w:bookmarkStart w:id="36" w:name="_Toc206554443"/>
    </w:p>
    <w:bookmarkEnd w:id="35"/>
    <w:bookmarkEnd w:id="36"/>
    <w:p>
      <w:pPr>
        <w:pStyle w:val="2"/>
        <w:keepNext w:val="0"/>
        <w:keepLines w:val="0"/>
        <w:pageBreakBefore/>
        <w:spacing w:before="312" w:beforeLines="100" w:after="312" w:afterLines="100" w:line="240" w:lineRule="auto"/>
        <w:jc w:val="center"/>
        <w:rPr>
          <w:rFonts w:hAnsi="宋体"/>
          <w:szCs w:val="36"/>
        </w:rPr>
      </w:pPr>
      <w:bookmarkStart w:id="37" w:name="_Toc1952"/>
      <w:bookmarkStart w:id="38" w:name="_Toc294681924"/>
      <w:r>
        <w:rPr>
          <w:rFonts w:hint="eastAsia" w:hAnsi="宋体"/>
          <w:szCs w:val="36"/>
        </w:rPr>
        <w:t>第三部分  采购内容及要求</w:t>
      </w:r>
      <w:bookmarkEnd w:id="37"/>
      <w:bookmarkEnd w:id="38"/>
    </w:p>
    <w:p>
      <w:pPr>
        <w:widowControl w:val="0"/>
        <w:numPr>
          <w:ilvl w:val="0"/>
          <w:numId w:val="11"/>
        </w:numPr>
        <w:spacing w:before="156" w:beforeLines="50" w:after="156" w:afterLines="50"/>
        <w:jc w:val="both"/>
        <w:rPr>
          <w:rFonts w:ascii="宋体" w:hAnsi="宋体"/>
          <w:b/>
          <w:bCs/>
          <w:sz w:val="24"/>
          <w:szCs w:val="24"/>
        </w:rPr>
      </w:pPr>
      <w:r>
        <w:rPr>
          <w:rFonts w:hint="eastAsia" w:ascii="宋体" w:hAnsi="宋体"/>
          <w:b/>
          <w:bCs/>
          <w:sz w:val="24"/>
          <w:szCs w:val="24"/>
        </w:rPr>
        <w:t>概述：</w:t>
      </w:r>
    </w:p>
    <w:p>
      <w:pPr>
        <w:keepNext w:val="0"/>
        <w:keepLines w:val="0"/>
        <w:pageBreakBefore w:val="0"/>
        <w:widowControl/>
        <w:numPr>
          <w:ilvl w:val="1"/>
          <w:numId w:val="11"/>
        </w:numPr>
        <w:tabs>
          <w:tab w:val="left" w:pos="426"/>
          <w:tab w:val="clear" w:pos="851"/>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bCs/>
        </w:rPr>
      </w:pPr>
      <w:r>
        <w:rPr>
          <w:rFonts w:hint="eastAsia" w:ascii="宋体" w:hAnsi="宋体"/>
          <w:bCs/>
        </w:rPr>
        <w:t>此份采购内容及技术要求是询价文件的一部分，包括所有条款的具体说明及技术要求，报价人需在各自技术和商务占优势的基础上对本次采购的设备及供货进行报价。</w:t>
      </w:r>
    </w:p>
    <w:p>
      <w:pPr>
        <w:keepNext w:val="0"/>
        <w:keepLines w:val="0"/>
        <w:pageBreakBefore w:val="0"/>
        <w:widowControl/>
        <w:numPr>
          <w:ilvl w:val="1"/>
          <w:numId w:val="11"/>
        </w:numPr>
        <w:tabs>
          <w:tab w:val="left" w:pos="426"/>
          <w:tab w:val="clear" w:pos="851"/>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bCs/>
        </w:rPr>
      </w:pPr>
      <w:r>
        <w:rPr>
          <w:rFonts w:hint="eastAsia" w:ascii="宋体" w:hAnsi="宋体"/>
          <w:bCs/>
        </w:rPr>
        <w:t>此次采购设1个标段，报价人必须对标段内的全部内容报价，否则作无效报价处理。</w:t>
      </w:r>
    </w:p>
    <w:p>
      <w:pPr>
        <w:keepNext w:val="0"/>
        <w:keepLines w:val="0"/>
        <w:pageBreakBefore w:val="0"/>
        <w:widowControl/>
        <w:numPr>
          <w:ilvl w:val="1"/>
          <w:numId w:val="11"/>
        </w:numPr>
        <w:tabs>
          <w:tab w:val="left" w:pos="426"/>
          <w:tab w:val="clear" w:pos="851"/>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bCs/>
        </w:rPr>
      </w:pPr>
      <w:r>
        <w:rPr>
          <w:rFonts w:hint="eastAsia" w:ascii="宋体" w:hAnsi="宋体"/>
          <w:bCs/>
        </w:rPr>
        <w:t>本次采购的产品所涉及的产品标准、规范、验收标准、规范，应符合国家有关条例及规范。如有新的标准应采纳新标准。</w:t>
      </w:r>
    </w:p>
    <w:p>
      <w:pPr>
        <w:keepNext w:val="0"/>
        <w:keepLines w:val="0"/>
        <w:pageBreakBefore w:val="0"/>
        <w:widowControl/>
        <w:numPr>
          <w:ilvl w:val="1"/>
          <w:numId w:val="11"/>
        </w:numPr>
        <w:tabs>
          <w:tab w:val="left" w:pos="426"/>
          <w:tab w:val="clear" w:pos="851"/>
        </w:tabs>
        <w:kinsoku/>
        <w:wordWrap/>
        <w:overflowPunct/>
        <w:topLinePunct w:val="0"/>
        <w:autoSpaceDE/>
        <w:autoSpaceDN/>
        <w:bidi w:val="0"/>
        <w:adjustRightInd/>
        <w:snapToGrid w:val="0"/>
        <w:spacing w:line="360" w:lineRule="auto"/>
        <w:ind w:left="0" w:hanging="420" w:hangingChars="200"/>
        <w:jc w:val="both"/>
        <w:textAlignment w:val="auto"/>
        <w:rPr>
          <w:rFonts w:ascii="宋体" w:hAnsi="宋体" w:cs="Arial"/>
          <w:snapToGrid w:val="0"/>
        </w:rPr>
      </w:pPr>
      <w:r>
        <w:rPr>
          <w:rFonts w:hint="eastAsia" w:ascii="宋体" w:hAnsi="宋体"/>
          <w:bCs/>
        </w:rPr>
        <w:t>在报价之前，供应商须仔细阅读询价文件，如发现有任何疑问、冲突或技术问题，供应商须在答疑截止时间前以书面形式向采购代理机构提出。逾期采购人不再作答复，有关风险及责任由供应商自行承担</w:t>
      </w:r>
      <w:r>
        <w:rPr>
          <w:rFonts w:hint="eastAsia" w:ascii="宋体" w:hAnsi="宋体"/>
          <w:color w:val="000000"/>
        </w:rPr>
        <w:t>。</w:t>
      </w:r>
    </w:p>
    <w:p>
      <w:pPr>
        <w:widowControl w:val="0"/>
        <w:numPr>
          <w:ilvl w:val="0"/>
          <w:numId w:val="11"/>
        </w:numPr>
        <w:spacing w:before="156" w:beforeLines="50" w:after="156" w:afterLines="50"/>
        <w:jc w:val="both"/>
        <w:rPr>
          <w:rFonts w:hint="eastAsia" w:ascii="宋体" w:hAnsi="宋体"/>
          <w:b/>
          <w:bCs/>
          <w:sz w:val="24"/>
          <w:szCs w:val="24"/>
        </w:rPr>
      </w:pPr>
      <w:r>
        <w:rPr>
          <w:rFonts w:hint="eastAsia" w:ascii="宋体" w:hAnsi="宋体"/>
          <w:b/>
          <w:bCs/>
          <w:sz w:val="24"/>
          <w:szCs w:val="24"/>
        </w:rPr>
        <w:t>采购内容及技术要求：</w:t>
      </w:r>
    </w:p>
    <w:p>
      <w:pPr>
        <w:pStyle w:val="16"/>
        <w:spacing w:line="400" w:lineRule="exact"/>
        <w:ind w:left="420" w:hanging="422" w:hangingChars="200"/>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lang w:eastAsia="zh-CN"/>
        </w:rPr>
        <w:t>一、工程概况</w:t>
      </w:r>
    </w:p>
    <w:p>
      <w:pPr>
        <w:pStyle w:val="16"/>
        <w:spacing w:line="400" w:lineRule="exact"/>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项目名称：瑞安市妇幼保健院诊疗环境改造（外立面）工程监理</w:t>
      </w:r>
      <w:r>
        <w:rPr>
          <w:rFonts w:hint="eastAsia" w:ascii="宋体" w:hAnsi="宋体" w:eastAsia="宋体" w:cs="宋体"/>
          <w:color w:val="000000"/>
          <w:sz w:val="21"/>
          <w:szCs w:val="21"/>
          <w:highlight w:val="none"/>
          <w:lang w:eastAsia="zh-CN"/>
        </w:rPr>
        <w:t>。</w:t>
      </w:r>
    </w:p>
    <w:p>
      <w:pPr>
        <w:pStyle w:val="16"/>
        <w:spacing w:line="400" w:lineRule="exact"/>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建设地点：瑞安市安阳街道万松东路521号。</w:t>
      </w:r>
    </w:p>
    <w:p>
      <w:pPr>
        <w:pStyle w:val="16"/>
        <w:spacing w:line="400" w:lineRule="exact"/>
        <w:ind w:left="420" w:firstLine="0" w:firstLineChars="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lang w:eastAsia="zh-CN"/>
        </w:rPr>
        <w:t>工程规模</w:t>
      </w:r>
      <w:r>
        <w:rPr>
          <w:rFonts w:hint="eastAsia" w:ascii="宋体" w:hAnsi="宋体" w:eastAsia="宋体" w:cs="宋体"/>
          <w:color w:val="000000"/>
          <w:sz w:val="21"/>
          <w:szCs w:val="21"/>
          <w:highlight w:val="none"/>
          <w:lang w:eastAsia="zh-CN"/>
        </w:rPr>
        <w:t>：本项目投资估算1087 万元，工程概算1052万元，其中建安工程造价950万元；建设规模：该项目为综合楼诊疗环境改造提升工程，包括立面改造总面积约10010平方米，相关配套同步实施；</w:t>
      </w:r>
    </w:p>
    <w:p>
      <w:pPr>
        <w:pStyle w:val="16"/>
        <w:spacing w:line="400" w:lineRule="exact"/>
        <w:ind w:left="420" w:firstLine="0" w:firstLineChars="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val="en-US" w:eastAsia="zh-CN"/>
        </w:rPr>
        <w:t>工期预计：120日历天。</w:t>
      </w:r>
    </w:p>
    <w:p>
      <w:pPr>
        <w:pStyle w:val="16"/>
        <w:spacing w:line="400" w:lineRule="exact"/>
        <w:ind w:left="420" w:hanging="422" w:hangingChars="200"/>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rPr>
        <w:t>二、监理目标</w:t>
      </w:r>
    </w:p>
    <w:p>
      <w:pPr>
        <w:pStyle w:val="16"/>
        <w:spacing w:line="400" w:lineRule="exact"/>
        <w:ind w:left="420" w:left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进度控制目标：监理合同生效起至工程竣工验收、结算办理、备案为止。</w:t>
      </w:r>
    </w:p>
    <w:p>
      <w:pPr>
        <w:pStyle w:val="16"/>
        <w:spacing w:line="400" w:lineRule="exact"/>
        <w:ind w:left="420" w:leftChars="200"/>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质量控制目标：合格。</w:t>
      </w:r>
    </w:p>
    <w:p>
      <w:pPr>
        <w:pStyle w:val="16"/>
        <w:spacing w:line="400" w:lineRule="exact"/>
        <w:ind w:left="420" w:leftChars="200"/>
        <w:rPr>
          <w:rFonts w:hint="eastAsia" w:ascii="宋体" w:hAnsi="宋体" w:eastAsia="宋体" w:cs="宋体"/>
          <w:color w:val="000000"/>
          <w:sz w:val="21"/>
          <w:szCs w:val="21"/>
        </w:rPr>
      </w:pPr>
      <w:r>
        <w:rPr>
          <w:rFonts w:hint="eastAsia" w:ascii="宋体" w:hAnsi="宋体" w:eastAsia="宋体" w:cs="宋体"/>
          <w:color w:val="000000"/>
          <w:sz w:val="21"/>
          <w:szCs w:val="21"/>
        </w:rPr>
        <w:t>投资控制目标：不超过业主批准的工程概算。工程计量、签证、结算不超过计划量。</w:t>
      </w:r>
    </w:p>
    <w:p>
      <w:pPr>
        <w:pStyle w:val="16"/>
        <w:spacing w:line="400" w:lineRule="exact"/>
        <w:rPr>
          <w:rFonts w:ascii="宋体" w:hAnsi="宋体" w:eastAsia="宋体" w:cs="宋体"/>
          <w:b/>
          <w:bCs/>
          <w:color w:val="000000"/>
          <w:sz w:val="21"/>
          <w:szCs w:val="21"/>
        </w:rPr>
      </w:pPr>
      <w:r>
        <w:rPr>
          <w:rFonts w:hint="eastAsia" w:ascii="宋体" w:hAnsi="宋体" w:eastAsia="宋体" w:cs="宋体"/>
          <w:b/>
          <w:bCs/>
          <w:color w:val="000000"/>
          <w:sz w:val="21"/>
          <w:szCs w:val="21"/>
        </w:rPr>
        <w:t>三、监理现场机构的要求：</w:t>
      </w:r>
    </w:p>
    <w:p>
      <w:pPr>
        <w:tabs>
          <w:tab w:val="left" w:pos="515"/>
        </w:tabs>
        <w:spacing w:line="420" w:lineRule="exact"/>
        <w:ind w:left="315" w:leftChars="150" w:firstLine="105" w:firstLineChars="50"/>
        <w:rPr>
          <w:rFonts w:ascii="Arial" w:hAnsi="Arial" w:cs="Arial"/>
          <w:highlight w:val="none"/>
        </w:rPr>
      </w:pPr>
      <w:r>
        <w:rPr>
          <w:rFonts w:hint="eastAsia" w:ascii="Arial" w:hAnsi="Arial" w:cs="Arial"/>
          <w:highlight w:val="none"/>
        </w:rPr>
        <w:t>1、对总监理工程师的要求：须具备 [</w:t>
      </w:r>
      <w:r>
        <w:rPr>
          <w:rFonts w:hint="eastAsia" w:ascii="Arial" w:hAnsi="Arial" w:cs="Arial"/>
          <w:highlight w:val="none"/>
          <w:lang w:eastAsia="zh-CN"/>
        </w:rPr>
        <w:t>注册监理工程师房屋建筑工程</w:t>
      </w:r>
      <w:r>
        <w:rPr>
          <w:rFonts w:hint="eastAsia" w:ascii="Arial" w:hAnsi="Arial" w:cs="Arial"/>
          <w:highlight w:val="none"/>
        </w:rPr>
        <w:t>]，注册执业单位为该磋商供应商；</w:t>
      </w:r>
    </w:p>
    <w:p>
      <w:pPr>
        <w:tabs>
          <w:tab w:val="left" w:pos="515"/>
        </w:tabs>
        <w:spacing w:line="420" w:lineRule="exact"/>
        <w:ind w:left="420" w:leftChars="200"/>
        <w:rPr>
          <w:rFonts w:hint="eastAsia" w:ascii="Arial" w:hAnsi="Arial" w:cs="Arial"/>
          <w:color w:val="000000"/>
        </w:rPr>
      </w:pPr>
      <w:r>
        <w:rPr>
          <w:rFonts w:hint="eastAsia" w:ascii="Arial" w:hAnsi="Arial" w:cs="Arial"/>
        </w:rPr>
        <w:t>2、对现场监理机构人员的要求：</w:t>
      </w:r>
      <w:r>
        <w:rPr>
          <w:rFonts w:ascii="宋体" w:hAnsi="宋体" w:cs="宋体"/>
          <w:szCs w:val="21"/>
        </w:rPr>
        <w:t>磋商供应商须承诺总监理工程师及后续配备的监理人员满足备案要求</w:t>
      </w:r>
      <w:r>
        <w:rPr>
          <w:rFonts w:hint="eastAsia" w:ascii="宋体" w:hAnsi="宋体" w:cs="宋体"/>
          <w:szCs w:val="21"/>
        </w:rPr>
        <w:t>。</w:t>
      </w:r>
      <w:r>
        <w:rPr>
          <w:rFonts w:hint="eastAsia"/>
          <w:color w:val="000000"/>
        </w:rPr>
        <w:t>今后根据工程具体实施情况，供应商须按要求配备相应人员。</w:t>
      </w:r>
    </w:p>
    <w:p>
      <w:pPr>
        <w:pStyle w:val="16"/>
        <w:spacing w:line="400" w:lineRule="exact"/>
        <w:rPr>
          <w:rFonts w:hint="eastAsia" w:ascii="宋体" w:hAnsi="宋体" w:eastAsia="宋体" w:cs="宋体"/>
          <w:b/>
          <w:bCs/>
          <w:color w:val="000000"/>
          <w:sz w:val="21"/>
          <w:szCs w:val="21"/>
          <w:lang w:eastAsia="zh-CN"/>
        </w:rPr>
      </w:pPr>
      <w:r>
        <w:rPr>
          <w:rFonts w:hint="eastAsia" w:ascii="宋体" w:hAnsi="宋体" w:eastAsia="宋体" w:cs="宋体"/>
          <w:b/>
          <w:bCs/>
          <w:color w:val="000000"/>
          <w:sz w:val="21"/>
          <w:szCs w:val="21"/>
        </w:rPr>
        <w:t>四、</w:t>
      </w:r>
      <w:r>
        <w:rPr>
          <w:rFonts w:ascii="宋体" w:hAnsi="宋体" w:eastAsia="宋体" w:cs="宋体"/>
          <w:b/>
          <w:bCs/>
          <w:color w:val="000000"/>
          <w:sz w:val="21"/>
          <w:szCs w:val="21"/>
        </w:rPr>
        <w:t>监理服务内容和要求</w:t>
      </w:r>
      <w:r>
        <w:rPr>
          <w:rFonts w:hint="eastAsia" w:ascii="宋体" w:hAnsi="宋体" w:eastAsia="宋体" w:cs="宋体"/>
          <w:b/>
          <w:bCs/>
          <w:color w:val="000000"/>
          <w:sz w:val="21"/>
          <w:szCs w:val="21"/>
        </w:rPr>
        <w:t>：</w:t>
      </w:r>
    </w:p>
    <w:p>
      <w:pPr>
        <w:pStyle w:val="16"/>
        <w:spacing w:line="400" w:lineRule="exact"/>
        <w:ind w:left="420" w:leftChars="200" w:firstLine="105" w:firstLineChars="50"/>
        <w:rPr>
          <w:rFonts w:hint="eastAsia" w:ascii="宋体" w:hAnsi="宋体" w:eastAsia="宋体" w:cs="宋体"/>
          <w:color w:val="000000"/>
          <w:sz w:val="21"/>
          <w:szCs w:val="21"/>
        </w:rPr>
      </w:pPr>
      <w:r>
        <w:rPr>
          <w:rFonts w:hint="eastAsia" w:ascii="宋体" w:hAnsi="宋体" w:eastAsia="宋体" w:cs="宋体"/>
          <w:bCs/>
          <w:color w:val="000000"/>
          <w:sz w:val="21"/>
          <w:szCs w:val="21"/>
          <w:lang w:eastAsia="zh-CN"/>
        </w:rPr>
        <w:t>1、本项目</w:t>
      </w:r>
      <w:r>
        <w:rPr>
          <w:rFonts w:hint="eastAsia" w:ascii="宋体" w:hAnsi="宋体" w:eastAsia="宋体" w:cs="宋体"/>
          <w:bCs/>
          <w:color w:val="000000"/>
          <w:sz w:val="21"/>
          <w:szCs w:val="21"/>
        </w:rPr>
        <w:t>包括但不限于施工准备阶段、施工阶段、竣工结算阶段、质量保修阶段等全过程的质量控制、进度控制、投资控制、合同管理、信息管理、组织协调和安全监理等监理服务。</w:t>
      </w:r>
    </w:p>
    <w:p>
      <w:pPr>
        <w:pStyle w:val="102"/>
        <w:wordWrap w:val="0"/>
        <w:spacing w:line="400" w:lineRule="exact"/>
        <w:ind w:firstLine="440"/>
        <w:rPr>
          <w:rFonts w:hint="eastAsia" w:ascii="宋体" w:hAnsi="宋体" w:cs="宋体"/>
          <w:bCs/>
          <w:color w:val="000000"/>
          <w:kern w:val="2"/>
          <w:sz w:val="21"/>
          <w:szCs w:val="21"/>
          <w:lang w:eastAsia="zh-CN"/>
        </w:rPr>
      </w:pPr>
      <w:r>
        <w:rPr>
          <w:rFonts w:hint="eastAsia" w:ascii="宋体" w:hAnsi="宋体" w:cs="宋体"/>
          <w:bCs/>
          <w:color w:val="000000"/>
          <w:kern w:val="2"/>
          <w:sz w:val="21"/>
          <w:szCs w:val="21"/>
          <w:lang w:eastAsia="zh-CN"/>
        </w:rPr>
        <w:t>2、监理单位必须严格按照国家、省有关建设监理规定进行监理。</w:t>
      </w:r>
    </w:p>
    <w:p>
      <w:pPr>
        <w:pStyle w:val="102"/>
        <w:wordWrap w:val="0"/>
        <w:spacing w:line="400" w:lineRule="exact"/>
        <w:ind w:left="420" w:leftChars="200" w:firstLine="0"/>
        <w:rPr>
          <w:rFonts w:hint="eastAsia" w:ascii="宋体" w:hAnsi="宋体" w:cs="宋体"/>
          <w:bCs/>
          <w:color w:val="000000"/>
          <w:kern w:val="2"/>
          <w:sz w:val="21"/>
          <w:szCs w:val="21"/>
          <w:lang w:eastAsia="zh-CN"/>
        </w:rPr>
      </w:pPr>
      <w:r>
        <w:rPr>
          <w:rFonts w:hint="eastAsia" w:ascii="宋体" w:hAnsi="宋体" w:cs="宋体"/>
          <w:bCs/>
          <w:color w:val="000000"/>
          <w:kern w:val="2"/>
          <w:sz w:val="21"/>
          <w:szCs w:val="21"/>
          <w:lang w:eastAsia="zh-CN"/>
        </w:rPr>
        <w:t>3、监理单位对本工程所使用的大宗材料和主要、重要材料的检测试验必须与施工单位同步，并独立进行，不得使用施工单位的任何检测资料和测试设备。如发生检测费用，应事先报告采购人，经采购人代表同意后，由采购人支付或按合同约定结算。</w:t>
      </w:r>
    </w:p>
    <w:p>
      <w:pPr>
        <w:pStyle w:val="102"/>
        <w:wordWrap w:val="0"/>
        <w:spacing w:line="400" w:lineRule="exact"/>
        <w:ind w:left="420" w:leftChars="200" w:firstLine="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4、监理单位及相关监理人员不得与承担本工程的施工承包人及材料、设备供应商存在经济利益关系。</w:t>
      </w:r>
    </w:p>
    <w:p>
      <w:pPr>
        <w:spacing w:line="400" w:lineRule="exact"/>
        <w:rPr>
          <w:rFonts w:hint="eastAsia" w:ascii="宋体" w:hAnsi="宋体" w:cs="宋体"/>
          <w:b/>
          <w:bCs/>
          <w:color w:val="000000"/>
          <w:szCs w:val="21"/>
        </w:rPr>
      </w:pPr>
      <w:r>
        <w:rPr>
          <w:rFonts w:hint="eastAsia" w:ascii="宋体" w:hAnsi="宋体" w:cs="宋体"/>
          <w:b/>
          <w:bCs/>
          <w:color w:val="000000"/>
          <w:szCs w:val="21"/>
        </w:rPr>
        <w:t>五、</w:t>
      </w:r>
      <w:r>
        <w:rPr>
          <w:rFonts w:ascii="宋体" w:hAnsi="宋体" w:cs="宋体"/>
          <w:b/>
          <w:bCs/>
          <w:color w:val="000000"/>
          <w:szCs w:val="21"/>
        </w:rPr>
        <w:t>投标报价</w:t>
      </w:r>
      <w:r>
        <w:rPr>
          <w:rFonts w:hint="eastAsia" w:ascii="宋体" w:hAnsi="宋体" w:cs="宋体"/>
          <w:b/>
          <w:bCs/>
          <w:color w:val="000000"/>
          <w:szCs w:val="21"/>
        </w:rPr>
        <w:t>：</w:t>
      </w:r>
    </w:p>
    <w:p>
      <w:pPr>
        <w:spacing w:line="400" w:lineRule="exact"/>
        <w:ind w:firstLine="420" w:firstLineChars="200"/>
        <w:rPr>
          <w:rFonts w:ascii="宋体" w:hAnsi="宋体" w:cs="宋体"/>
          <w:color w:val="000000"/>
          <w:szCs w:val="21"/>
          <w:highlight w:val="none"/>
        </w:rPr>
      </w:pPr>
      <w:r>
        <w:rPr>
          <w:rFonts w:hint="eastAsia" w:ascii="宋体" w:hAnsi="宋体" w:cs="宋体"/>
          <w:color w:val="000000"/>
          <w:szCs w:val="21"/>
        </w:rPr>
        <w:t>1、</w:t>
      </w:r>
      <w:r>
        <w:rPr>
          <w:rFonts w:ascii="宋体" w:hAnsi="宋体" w:cs="宋体"/>
          <w:color w:val="000000"/>
          <w:szCs w:val="21"/>
        </w:rPr>
        <w:t>本工程监理费收费标准按国家发改委发改价格[2007]670号文件《建设工程监理与相关服务</w:t>
      </w:r>
      <w:r>
        <w:rPr>
          <w:rFonts w:ascii="宋体" w:hAnsi="宋体" w:cs="宋体"/>
          <w:color w:val="000000"/>
          <w:szCs w:val="21"/>
          <w:highlight w:val="none"/>
        </w:rPr>
        <w:t>收费标准》计取工程监理服务费。</w:t>
      </w:r>
      <w:r>
        <w:rPr>
          <w:rFonts w:hint="eastAsia" w:ascii="宋体" w:hAnsi="宋体" w:cs="宋体"/>
          <w:color w:val="000000"/>
          <w:sz w:val="21"/>
          <w:szCs w:val="21"/>
          <w:highlight w:val="none"/>
          <w:lang w:val="en-US" w:eastAsia="zh-CN"/>
        </w:rPr>
        <w:t>瑞安市妇幼保健院诊疗环境改造（外立面）工程监理</w:t>
      </w:r>
      <w:r>
        <w:rPr>
          <w:rFonts w:ascii="宋体" w:hAnsi="宋体" w:cs="宋体"/>
          <w:color w:val="000000"/>
          <w:szCs w:val="21"/>
          <w:highlight w:val="none"/>
        </w:rPr>
        <w:t>取费基数为：</w:t>
      </w:r>
      <w:r>
        <w:rPr>
          <w:rFonts w:hint="eastAsia" w:ascii="宋体" w:hAnsi="宋体" w:cs="宋体"/>
          <w:color w:val="000000"/>
          <w:sz w:val="21"/>
          <w:szCs w:val="21"/>
          <w:highlight w:val="none"/>
          <w:lang w:val="en-US" w:eastAsia="zh-CN"/>
        </w:rPr>
        <w:t>950</w:t>
      </w:r>
      <w:r>
        <w:rPr>
          <w:rFonts w:hint="eastAsia" w:ascii="宋体" w:hAnsi="宋体" w:cs="宋体"/>
          <w:color w:val="000000"/>
          <w:szCs w:val="21"/>
          <w:highlight w:val="none"/>
        </w:rPr>
        <w:t>万元；</w:t>
      </w:r>
      <w:r>
        <w:rPr>
          <w:rFonts w:hint="eastAsia" w:ascii="宋体" w:hAnsi="宋体" w:cs="宋体"/>
          <w:b/>
          <w:bCs/>
          <w:szCs w:val="21"/>
          <w:highlight w:val="none"/>
        </w:rPr>
        <w:t>今后不论工程如何变动，中标监理费均不调整。</w:t>
      </w:r>
    </w:p>
    <w:p>
      <w:pPr>
        <w:spacing w:line="400" w:lineRule="exact"/>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2、</w:t>
      </w:r>
      <w:r>
        <w:rPr>
          <w:rFonts w:ascii="宋体" w:hAnsi="宋体" w:cs="宋体"/>
          <w:color w:val="000000"/>
          <w:szCs w:val="21"/>
          <w:highlight w:val="none"/>
        </w:rPr>
        <w:t>工程复杂程度调整系数：</w:t>
      </w:r>
      <w:r>
        <w:rPr>
          <w:rFonts w:hint="eastAsia" w:ascii="宋体" w:hAnsi="宋体" w:cs="宋体"/>
          <w:color w:val="000000"/>
          <w:szCs w:val="21"/>
          <w:highlight w:val="none"/>
          <w:lang w:val="en-US" w:eastAsia="zh-CN"/>
        </w:rPr>
        <w:t>1</w:t>
      </w:r>
      <w:r>
        <w:rPr>
          <w:rFonts w:ascii="宋体" w:hAnsi="宋体" w:cs="宋体"/>
          <w:color w:val="000000"/>
          <w:szCs w:val="21"/>
          <w:highlight w:val="none"/>
        </w:rPr>
        <w:t>；专业调整系数：</w:t>
      </w:r>
      <w:r>
        <w:rPr>
          <w:rFonts w:hint="eastAsia" w:ascii="宋体" w:hAnsi="宋体" w:cs="宋体"/>
          <w:color w:val="000000"/>
          <w:szCs w:val="21"/>
          <w:highlight w:val="none"/>
        </w:rPr>
        <w:t>1.0</w:t>
      </w:r>
      <w:r>
        <w:rPr>
          <w:rFonts w:ascii="宋体" w:hAnsi="宋体" w:cs="宋体"/>
          <w:color w:val="000000"/>
          <w:szCs w:val="21"/>
          <w:highlight w:val="none"/>
        </w:rPr>
        <w:t>；高程调整系数：</w:t>
      </w:r>
      <w:r>
        <w:rPr>
          <w:rFonts w:hint="eastAsia" w:ascii="宋体" w:hAnsi="宋体" w:cs="宋体"/>
          <w:color w:val="000000"/>
          <w:szCs w:val="21"/>
          <w:highlight w:val="none"/>
        </w:rPr>
        <w:t>1.0。</w:t>
      </w:r>
    </w:p>
    <w:p>
      <w:pPr>
        <w:spacing w:line="400" w:lineRule="exact"/>
        <w:ind w:firstLine="420" w:firstLineChars="200"/>
        <w:rPr>
          <w:rFonts w:hint="eastAsia" w:ascii="宋体" w:hAnsi="宋体" w:cs="宋体"/>
          <w:color w:val="000000"/>
          <w:szCs w:val="21"/>
          <w:highlight w:val="none"/>
        </w:rPr>
      </w:pPr>
      <w:r>
        <w:rPr>
          <w:rFonts w:hint="eastAsia" w:ascii="宋体" w:hAnsi="宋体" w:cs="宋体"/>
          <w:color w:val="000000"/>
          <w:szCs w:val="21"/>
          <w:highlight w:val="none"/>
        </w:rPr>
        <w:t>3、</w:t>
      </w:r>
      <w:r>
        <w:rPr>
          <w:rFonts w:ascii="宋体" w:hAnsi="宋体" w:cs="宋体"/>
          <w:color w:val="000000"/>
          <w:szCs w:val="21"/>
          <w:highlight w:val="none"/>
        </w:rPr>
        <w:t>▲报价</w:t>
      </w:r>
      <w:r>
        <w:rPr>
          <w:rFonts w:hint="eastAsia" w:ascii="宋体" w:hAnsi="宋体" w:cs="宋体"/>
          <w:color w:val="000000"/>
          <w:szCs w:val="21"/>
          <w:highlight w:val="none"/>
        </w:rPr>
        <w:t>以万元为单位，</w:t>
      </w:r>
      <w:r>
        <w:rPr>
          <w:rFonts w:ascii="宋体" w:hAnsi="宋体" w:cs="宋体"/>
          <w:color w:val="auto"/>
          <w:szCs w:val="21"/>
          <w:highlight w:val="none"/>
        </w:rPr>
        <w:t>保留小数点后</w:t>
      </w:r>
      <w:r>
        <w:rPr>
          <w:rFonts w:hint="eastAsia" w:ascii="宋体" w:hAnsi="宋体" w:cs="宋体"/>
          <w:color w:val="auto"/>
          <w:szCs w:val="21"/>
          <w:highlight w:val="none"/>
        </w:rPr>
        <w:t>4</w:t>
      </w:r>
      <w:r>
        <w:rPr>
          <w:rFonts w:ascii="宋体" w:hAnsi="宋体" w:cs="宋体"/>
          <w:color w:val="auto"/>
          <w:szCs w:val="21"/>
          <w:highlight w:val="none"/>
        </w:rPr>
        <w:t>位</w:t>
      </w:r>
      <w:r>
        <w:rPr>
          <w:rFonts w:hint="eastAsia" w:ascii="宋体" w:hAnsi="宋体" w:cs="宋体"/>
          <w:color w:val="auto"/>
          <w:szCs w:val="21"/>
          <w:highlight w:val="none"/>
          <w:lang w:eastAsia="zh-CN"/>
        </w:rPr>
        <w:t>（第五位四舍五入）</w:t>
      </w:r>
      <w:r>
        <w:rPr>
          <w:rFonts w:ascii="宋体" w:hAnsi="宋体" w:cs="宋体"/>
          <w:color w:val="000000"/>
          <w:szCs w:val="21"/>
          <w:highlight w:val="none"/>
        </w:rPr>
        <w:t>。</w:t>
      </w:r>
    </w:p>
    <w:p>
      <w:pPr>
        <w:spacing w:line="400" w:lineRule="exact"/>
        <w:ind w:firstLine="420" w:firstLineChars="200"/>
        <w:rPr>
          <w:rFonts w:hint="eastAsia" w:ascii="宋体" w:hAnsi="宋体" w:cs="宋体"/>
          <w:color w:val="000000"/>
          <w:szCs w:val="21"/>
          <w:highlight w:val="none"/>
        </w:rPr>
      </w:pPr>
      <w:r>
        <w:rPr>
          <w:rFonts w:hint="eastAsia" w:ascii="宋体" w:hAnsi="宋体" w:cs="宋体"/>
          <w:color w:val="000000"/>
          <w:sz w:val="21"/>
          <w:szCs w:val="21"/>
          <w:highlight w:val="none"/>
          <w:lang w:val="en-US" w:eastAsia="zh-CN"/>
        </w:rPr>
        <w:t>瑞安市妇幼保健院诊疗环境改造（外立面）工程监理</w:t>
      </w:r>
      <w:r>
        <w:rPr>
          <w:rFonts w:hint="eastAsia" w:ascii="宋体" w:hAnsi="宋体" w:cs="宋体"/>
          <w:bCs/>
          <w:color w:val="000000"/>
          <w:szCs w:val="21"/>
          <w:highlight w:val="none"/>
        </w:rPr>
        <w:t>：</w:t>
      </w:r>
      <w:r>
        <w:rPr>
          <w:rFonts w:hint="eastAsia" w:ascii="宋体" w:hAnsi="宋体" w:cs="宋体"/>
          <w:color w:val="000000"/>
          <w:szCs w:val="21"/>
          <w:highlight w:val="none"/>
        </w:rPr>
        <w:t>最高限价为</w:t>
      </w:r>
      <w:r>
        <w:rPr>
          <w:rFonts w:hint="eastAsia" w:ascii="宋体" w:hAnsi="宋体" w:cs="宋体"/>
          <w:color w:val="000000"/>
          <w:szCs w:val="21"/>
          <w:highlight w:val="none"/>
          <w:lang w:val="en-US" w:eastAsia="zh-CN"/>
        </w:rPr>
        <w:t>22.8</w:t>
      </w:r>
      <w:r>
        <w:rPr>
          <w:rFonts w:hint="eastAsia" w:ascii="宋体" w:hAnsi="宋体" w:cs="宋体"/>
          <w:color w:val="000000"/>
          <w:szCs w:val="21"/>
          <w:highlight w:val="none"/>
        </w:rPr>
        <w:t>万元,当报价超出最高限价时，按无效标处理。</w:t>
      </w:r>
    </w:p>
    <w:p>
      <w:pPr>
        <w:spacing w:line="400" w:lineRule="exact"/>
        <w:ind w:firstLine="420" w:firstLineChars="200"/>
        <w:rPr>
          <w:rFonts w:hint="eastAsia" w:ascii="宋体" w:hAnsi="宋体" w:cs="宋体"/>
          <w:b/>
          <w:bCs/>
          <w:szCs w:val="21"/>
          <w:highlight w:val="none"/>
        </w:rPr>
      </w:pPr>
      <w:r>
        <w:rPr>
          <w:rFonts w:hint="eastAsia" w:ascii="宋体" w:hAnsi="宋体" w:cs="宋体"/>
          <w:bCs/>
          <w:color w:val="000000"/>
          <w:szCs w:val="21"/>
          <w:highlight w:val="none"/>
        </w:rPr>
        <w:t>4、</w:t>
      </w:r>
      <w:r>
        <w:rPr>
          <w:rFonts w:hint="eastAsia" w:ascii="宋体" w:hAnsi="宋体" w:cs="宋体"/>
          <w:b/>
          <w:bCs w:val="0"/>
          <w:color w:val="000000"/>
          <w:szCs w:val="21"/>
          <w:highlight w:val="none"/>
        </w:rPr>
        <w:t>监理费</w:t>
      </w:r>
      <w:r>
        <w:rPr>
          <w:rFonts w:hint="eastAsia" w:ascii="宋体" w:hAnsi="宋体" w:cs="宋体"/>
          <w:b/>
          <w:bCs w:val="0"/>
          <w:szCs w:val="21"/>
          <w:highlight w:val="none"/>
        </w:rPr>
        <w:t>实</w:t>
      </w:r>
      <w:r>
        <w:rPr>
          <w:rFonts w:hint="eastAsia" w:ascii="宋体" w:hAnsi="宋体" w:cs="宋体"/>
          <w:b/>
          <w:bCs/>
          <w:szCs w:val="21"/>
          <w:highlight w:val="none"/>
        </w:rPr>
        <w:t>行固定总价包干，服务期限到项目全部完成为止。今后不论工程如何变动，中标监理费均不调整。</w:t>
      </w:r>
    </w:p>
    <w:p>
      <w:pPr>
        <w:spacing w:line="400" w:lineRule="exact"/>
        <w:ind w:firstLine="420" w:firstLineChars="200"/>
        <w:rPr>
          <w:rFonts w:ascii="宋体" w:hAnsi="宋体" w:cs="宋体"/>
          <w:bCs/>
          <w:color w:val="000000"/>
          <w:szCs w:val="21"/>
          <w:highlight w:val="none"/>
        </w:rPr>
      </w:pPr>
      <w:r>
        <w:rPr>
          <w:rFonts w:hint="eastAsia" w:ascii="宋体" w:hAnsi="宋体" w:cs="宋体"/>
          <w:bCs/>
          <w:color w:val="000000"/>
          <w:szCs w:val="21"/>
          <w:highlight w:val="none"/>
        </w:rPr>
        <w:t>5、</w:t>
      </w:r>
      <w:r>
        <w:rPr>
          <w:rFonts w:ascii="宋体" w:hAnsi="宋体" w:cs="宋体"/>
          <w:bCs/>
          <w:color w:val="000000"/>
          <w:szCs w:val="21"/>
          <w:highlight w:val="none"/>
        </w:rPr>
        <w:t>监理工作的额外工作时间、附加工作时间、夜班施工、节假日休息加班费等已包含在本次监理服务费报价中，不另行计取。</w:t>
      </w:r>
    </w:p>
    <w:p>
      <w:pPr>
        <w:spacing w:line="400" w:lineRule="exact"/>
        <w:ind w:firstLine="420" w:firstLineChars="200"/>
        <w:rPr>
          <w:rFonts w:ascii="宋体" w:hAnsi="宋体" w:cs="宋体"/>
          <w:bCs/>
          <w:color w:val="000000"/>
          <w:szCs w:val="21"/>
        </w:rPr>
      </w:pPr>
      <w:r>
        <w:rPr>
          <w:rFonts w:hint="eastAsia" w:ascii="宋体" w:hAnsi="宋体" w:cs="宋体"/>
          <w:color w:val="000000"/>
          <w:szCs w:val="21"/>
          <w:highlight w:val="none"/>
        </w:rPr>
        <w:t>6、</w:t>
      </w:r>
      <w:r>
        <w:rPr>
          <w:rFonts w:ascii="宋体" w:hAnsi="宋体" w:cs="宋体"/>
          <w:color w:val="000000"/>
          <w:szCs w:val="21"/>
          <w:highlight w:val="none"/>
        </w:rPr>
        <w:t>本监理工程为工程施工全过程监理，工程项目可能因多种原因造成工程的暂停</w:t>
      </w:r>
      <w:r>
        <w:rPr>
          <w:rFonts w:hint="eastAsia" w:ascii="宋体" w:hAnsi="宋体" w:cs="宋体"/>
          <w:color w:val="000000"/>
          <w:szCs w:val="21"/>
          <w:highlight w:val="none"/>
        </w:rPr>
        <w:t>，</w:t>
      </w:r>
      <w:r>
        <w:rPr>
          <w:rFonts w:ascii="宋体" w:hAnsi="宋体" w:cs="宋体"/>
          <w:color w:val="000000"/>
          <w:szCs w:val="21"/>
          <w:highlight w:val="none"/>
        </w:rPr>
        <w:t>监理</w:t>
      </w:r>
      <w:r>
        <w:rPr>
          <w:rFonts w:ascii="宋体" w:hAnsi="宋体" w:cs="宋体"/>
          <w:color w:val="000000"/>
          <w:szCs w:val="21"/>
        </w:rPr>
        <w:t>单位应无条件在重新开始施工之日继续监理，且不追加任何费用。</w:t>
      </w:r>
    </w:p>
    <w:p>
      <w:pPr>
        <w:spacing w:line="400" w:lineRule="exact"/>
        <w:ind w:firstLine="420" w:firstLineChars="200"/>
        <w:rPr>
          <w:rFonts w:hint="eastAsia" w:ascii="宋体" w:hAnsi="宋体" w:cs="宋体"/>
          <w:color w:val="000000"/>
          <w:szCs w:val="21"/>
        </w:rPr>
      </w:pPr>
      <w:r>
        <w:rPr>
          <w:rFonts w:hint="eastAsia" w:ascii="宋体" w:hAnsi="宋体" w:cs="宋体"/>
          <w:color w:val="000000"/>
          <w:szCs w:val="21"/>
          <w:lang w:val="en-US" w:eastAsia="zh-CN"/>
        </w:rPr>
        <w:t>7</w:t>
      </w:r>
      <w:r>
        <w:rPr>
          <w:rFonts w:hint="eastAsia" w:ascii="宋体" w:hAnsi="宋体" w:cs="宋体"/>
          <w:color w:val="000000"/>
          <w:szCs w:val="21"/>
        </w:rPr>
        <w:t>、</w:t>
      </w:r>
      <w:r>
        <w:rPr>
          <w:rFonts w:ascii="宋体" w:hAnsi="宋体" w:cs="宋体"/>
          <w:color w:val="000000"/>
          <w:szCs w:val="21"/>
        </w:rPr>
        <w:t>监理单位应承诺在开工前无偿协助甲方或施工单位办理工程开工前期手续。</w:t>
      </w:r>
    </w:p>
    <w:p>
      <w:pPr>
        <w:spacing w:line="400" w:lineRule="exact"/>
        <w:rPr>
          <w:rFonts w:ascii="宋体" w:hAnsi="宋体" w:cs="宋体"/>
          <w:b/>
          <w:bCs/>
          <w:color w:val="000000"/>
          <w:szCs w:val="21"/>
        </w:rPr>
      </w:pPr>
      <w:r>
        <w:rPr>
          <w:rFonts w:hint="eastAsia" w:ascii="宋体" w:hAnsi="宋体" w:cs="宋体"/>
          <w:b/>
          <w:bCs/>
          <w:color w:val="000000"/>
          <w:szCs w:val="21"/>
        </w:rPr>
        <w:t>六、商务要求</w:t>
      </w:r>
    </w:p>
    <w:p>
      <w:pPr>
        <w:snapToGrid w:val="0"/>
        <w:spacing w:line="400" w:lineRule="exact"/>
        <w:ind w:firstLine="525" w:firstLineChars="2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1、具体付款方式：</w:t>
      </w:r>
    </w:p>
    <w:p>
      <w:pPr>
        <w:snapToGrid w:val="0"/>
        <w:spacing w:line="400" w:lineRule="exact"/>
        <w:ind w:firstLine="514" w:firstLineChars="245"/>
        <w:rPr>
          <w:rFonts w:hint="eastAsia" w:ascii="宋体" w:hAnsi="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（1）预付款的支付：</w:t>
      </w:r>
      <w:r>
        <w:rPr>
          <w:rFonts w:hint="eastAsia" w:ascii="宋体" w:hAnsi="宋体" w:cs="宋体"/>
          <w:color w:val="000000"/>
          <w:sz w:val="21"/>
          <w:szCs w:val="21"/>
          <w:highlight w:val="none"/>
          <w:lang w:val="en-US" w:eastAsia="zh-CN"/>
        </w:rPr>
        <w:t>/</w:t>
      </w:r>
    </w:p>
    <w:p>
      <w:pPr>
        <w:snapToGrid w:val="0"/>
        <w:spacing w:line="400" w:lineRule="exact"/>
        <w:ind w:firstLine="514" w:firstLineChars="245"/>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（2）预付款的扣回：</w:t>
      </w:r>
      <w:r>
        <w:rPr>
          <w:rFonts w:hint="eastAsia" w:ascii="宋体" w:hAnsi="宋体" w:cs="宋体"/>
          <w:color w:val="000000"/>
          <w:sz w:val="21"/>
          <w:szCs w:val="21"/>
          <w:highlight w:val="none"/>
          <w:lang w:val="en-US" w:eastAsia="zh-CN"/>
        </w:rPr>
        <w:t>/</w:t>
      </w:r>
    </w:p>
    <w:p>
      <w:pPr>
        <w:snapToGrid w:val="0"/>
        <w:spacing w:line="400" w:lineRule="exact"/>
        <w:ind w:firstLine="514" w:firstLineChars="245"/>
        <w:rPr>
          <w:rFonts w:hint="eastAsia"/>
          <w:highlight w:val="none"/>
          <w:lang w:eastAsia="zh-CN"/>
        </w:rPr>
      </w:pPr>
      <w:r>
        <w:rPr>
          <w:rFonts w:hint="eastAsia" w:ascii="宋体" w:hAnsi="宋体" w:eastAsia="宋体" w:cs="宋体"/>
          <w:sz w:val="21"/>
          <w:szCs w:val="21"/>
          <w:highlight w:val="none"/>
        </w:rPr>
        <w:t>监理费支付进度款：</w:t>
      </w:r>
      <w:r>
        <w:rPr>
          <w:rFonts w:hint="eastAsia"/>
          <w:szCs w:val="21"/>
          <w:highlight w:val="none"/>
        </w:rPr>
        <w:t>监理费一次性包干，</w:t>
      </w:r>
      <w:r>
        <w:rPr>
          <w:rFonts w:hint="eastAsia" w:ascii="宋体" w:hAnsi="宋体"/>
          <w:bCs/>
          <w:spacing w:val="6"/>
          <w:kern w:val="16"/>
          <w:szCs w:val="21"/>
          <w:highlight w:val="none"/>
        </w:rPr>
        <w:t>工程量完成50%支付</w:t>
      </w:r>
      <w:r>
        <w:rPr>
          <w:rFonts w:hint="eastAsia" w:ascii="宋体" w:hAnsi="宋体"/>
          <w:bCs/>
          <w:spacing w:val="6"/>
          <w:kern w:val="16"/>
          <w:szCs w:val="21"/>
          <w:highlight w:val="none"/>
          <w:lang w:eastAsia="zh-CN"/>
        </w:rPr>
        <w:t>至合同价款</w:t>
      </w:r>
      <w:r>
        <w:rPr>
          <w:rFonts w:hint="eastAsia" w:ascii="宋体" w:hAnsi="宋体"/>
          <w:bCs/>
          <w:spacing w:val="6"/>
          <w:kern w:val="16"/>
          <w:szCs w:val="21"/>
          <w:highlight w:val="none"/>
        </w:rPr>
        <w:t>的</w:t>
      </w:r>
      <w:r>
        <w:rPr>
          <w:rFonts w:hint="eastAsia" w:ascii="宋体" w:hAnsi="宋体"/>
          <w:bCs/>
          <w:spacing w:val="6"/>
          <w:kern w:val="16"/>
          <w:szCs w:val="21"/>
          <w:highlight w:val="none"/>
          <w:lang w:val="en-US" w:eastAsia="zh-CN"/>
        </w:rPr>
        <w:t>7</w:t>
      </w:r>
      <w:r>
        <w:rPr>
          <w:rFonts w:hint="eastAsia" w:ascii="宋体" w:hAnsi="宋体"/>
          <w:bCs/>
          <w:spacing w:val="6"/>
          <w:kern w:val="16"/>
          <w:szCs w:val="21"/>
          <w:highlight w:val="none"/>
        </w:rPr>
        <w:t>0%，</w:t>
      </w:r>
      <w:r>
        <w:rPr>
          <w:rFonts w:hint="eastAsia" w:ascii="宋体" w:hAnsi="宋体"/>
          <w:bCs/>
          <w:spacing w:val="6"/>
          <w:kern w:val="16"/>
          <w:szCs w:val="21"/>
          <w:highlight w:val="none"/>
          <w:lang w:eastAsia="zh-CN"/>
        </w:rPr>
        <w:t>工程完工支付至合同价款的</w:t>
      </w:r>
      <w:r>
        <w:rPr>
          <w:rFonts w:hint="eastAsia" w:ascii="宋体" w:hAnsi="宋体"/>
          <w:bCs/>
          <w:spacing w:val="6"/>
          <w:kern w:val="16"/>
          <w:szCs w:val="21"/>
          <w:highlight w:val="none"/>
          <w:lang w:val="en-US" w:eastAsia="zh-CN"/>
        </w:rPr>
        <w:t>85%，</w:t>
      </w:r>
      <w:r>
        <w:rPr>
          <w:rFonts w:hint="eastAsia" w:ascii="宋体" w:hAnsi="宋体"/>
          <w:bCs/>
          <w:spacing w:val="6"/>
          <w:kern w:val="16"/>
          <w:szCs w:val="21"/>
          <w:highlight w:val="none"/>
        </w:rPr>
        <w:t>在工程竣工验收合格支付至合同价</w:t>
      </w:r>
      <w:r>
        <w:rPr>
          <w:rFonts w:hint="eastAsia" w:ascii="宋体" w:hAnsi="宋体"/>
          <w:bCs/>
          <w:spacing w:val="6"/>
          <w:kern w:val="16"/>
          <w:szCs w:val="21"/>
          <w:highlight w:val="none"/>
          <w:lang w:eastAsia="zh-CN"/>
        </w:rPr>
        <w:t>款</w:t>
      </w:r>
      <w:r>
        <w:rPr>
          <w:rFonts w:hint="eastAsia" w:ascii="宋体" w:hAnsi="宋体"/>
          <w:bCs/>
          <w:spacing w:val="6"/>
          <w:kern w:val="16"/>
          <w:szCs w:val="21"/>
          <w:highlight w:val="none"/>
        </w:rPr>
        <w:t>的</w:t>
      </w:r>
      <w:r>
        <w:rPr>
          <w:rFonts w:hint="eastAsia" w:ascii="宋体" w:hAnsi="宋体"/>
          <w:bCs/>
          <w:spacing w:val="6"/>
          <w:kern w:val="16"/>
          <w:szCs w:val="21"/>
          <w:highlight w:val="none"/>
          <w:lang w:val="en-US" w:eastAsia="zh-CN"/>
        </w:rPr>
        <w:t>100</w:t>
      </w:r>
      <w:r>
        <w:rPr>
          <w:rFonts w:hint="eastAsia" w:ascii="宋体" w:hAnsi="宋体"/>
          <w:bCs/>
          <w:spacing w:val="6"/>
          <w:kern w:val="16"/>
          <w:szCs w:val="21"/>
          <w:highlight w:val="none"/>
        </w:rPr>
        <w:t>%</w:t>
      </w:r>
    </w:p>
    <w:p>
      <w:pPr>
        <w:snapToGrid w:val="0"/>
        <w:spacing w:line="400" w:lineRule="exact"/>
        <w:ind w:firstLine="543" w:firstLineChars="245"/>
        <w:rPr>
          <w:rFonts w:hint="eastAsia" w:ascii="宋体" w:hAnsi="宋体" w:eastAsia="宋体" w:cs="宋体"/>
          <w:bCs/>
          <w:color w:val="000000"/>
          <w:spacing w:val="6"/>
          <w:kern w:val="16"/>
          <w:sz w:val="21"/>
          <w:szCs w:val="21"/>
          <w:highlight w:val="none"/>
        </w:rPr>
      </w:pPr>
      <w:r>
        <w:rPr>
          <w:rFonts w:hint="eastAsia" w:ascii="宋体" w:hAnsi="宋体" w:eastAsia="宋体" w:cs="宋体"/>
          <w:bCs/>
          <w:color w:val="000000"/>
          <w:spacing w:val="6"/>
          <w:kern w:val="16"/>
          <w:sz w:val="21"/>
          <w:szCs w:val="21"/>
          <w:highlight w:val="none"/>
          <w:lang w:val="en-US" w:eastAsia="zh-CN"/>
        </w:rPr>
        <w:t>（3</w:t>
      </w:r>
      <w:r>
        <w:rPr>
          <w:rFonts w:hint="eastAsia" w:ascii="宋体" w:hAnsi="宋体" w:eastAsia="宋体" w:cs="宋体"/>
          <w:bCs/>
          <w:color w:val="000000"/>
          <w:spacing w:val="6"/>
          <w:kern w:val="16"/>
          <w:sz w:val="21"/>
          <w:szCs w:val="21"/>
          <w:highlight w:val="none"/>
        </w:rPr>
        <w:t>）本工程监理服务期内，工程项目可能因多种原因造成工程的暂停，监理单位无条件在重新开始施工之日继续监理，且不追加任何费用（风险自负，在报价时自行考虑）。</w:t>
      </w:r>
    </w:p>
    <w:p>
      <w:pPr>
        <w:spacing w:line="400" w:lineRule="exact"/>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000000"/>
          <w:sz w:val="21"/>
          <w:szCs w:val="21"/>
          <w:highlight w:val="none"/>
        </w:rPr>
        <w:t>2、本工程的</w:t>
      </w:r>
      <w:r>
        <w:rPr>
          <w:rFonts w:hint="eastAsia" w:ascii="宋体" w:hAnsi="宋体" w:eastAsia="宋体" w:cs="宋体"/>
          <w:bCs/>
          <w:color w:val="000000"/>
          <w:sz w:val="21"/>
          <w:szCs w:val="21"/>
          <w:highlight w:val="none"/>
        </w:rPr>
        <w:t>监理服务期：</w:t>
      </w:r>
      <w:r>
        <w:rPr>
          <w:rFonts w:hint="eastAsia" w:ascii="宋体" w:hAnsi="宋体" w:eastAsia="宋体" w:cs="宋体"/>
          <w:bCs/>
          <w:color w:val="auto"/>
          <w:sz w:val="21"/>
          <w:szCs w:val="21"/>
          <w:highlight w:val="none"/>
          <w:lang w:eastAsia="zh-CN"/>
        </w:rPr>
        <w:t>（1）施工阶段监理服务期：监理合同生效起至全部标段工程竣工验收、结算办理、备案；（2）保修阶段监理服务期：从工程竣工验收合格、备案完成之日起2年</w:t>
      </w:r>
      <w:r>
        <w:rPr>
          <w:rFonts w:hint="eastAsia" w:ascii="宋体" w:hAnsi="宋体" w:eastAsia="宋体" w:cs="宋体"/>
          <w:color w:val="auto"/>
          <w:sz w:val="21"/>
          <w:szCs w:val="21"/>
          <w:highlight w:val="none"/>
        </w:rPr>
        <w:t>。</w:t>
      </w:r>
    </w:p>
    <w:p>
      <w:pPr>
        <w:spacing w:line="400" w:lineRule="exact"/>
        <w:ind w:firstLine="525" w:firstLineChars="25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3、履约保证金：成交人在签订监理合同后7日内应</w:t>
      </w:r>
      <w:r>
        <w:rPr>
          <w:rFonts w:hint="eastAsia" w:ascii="宋体" w:hAnsi="宋体" w:eastAsia="宋体" w:cs="宋体"/>
          <w:color w:val="000000"/>
          <w:sz w:val="21"/>
          <w:szCs w:val="21"/>
          <w:highlight w:val="none"/>
          <w:lang w:val="en-US" w:eastAsia="zh-CN"/>
        </w:rPr>
        <w:t>向招标人</w:t>
      </w:r>
      <w:r>
        <w:rPr>
          <w:rFonts w:hint="eastAsia" w:ascii="宋体" w:hAnsi="宋体" w:eastAsia="宋体" w:cs="宋体"/>
          <w:color w:val="000000"/>
          <w:sz w:val="21"/>
          <w:szCs w:val="21"/>
          <w:highlight w:val="none"/>
        </w:rPr>
        <w:t>提供履约担保金额为监理合同价的</w:t>
      </w:r>
      <w:r>
        <w:rPr>
          <w:rFonts w:hint="eastAsia" w:ascii="宋体" w:hAnsi="宋体" w:cs="宋体"/>
          <w:color w:val="000000"/>
          <w:sz w:val="21"/>
          <w:szCs w:val="21"/>
          <w:highlight w:val="none"/>
          <w:lang w:val="en-US" w:eastAsia="zh-CN"/>
        </w:rPr>
        <w:t>1</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总监以及主要监理人员必须按投标文件提供的拟派本项目现场监理机构主要人员一览表中的人员名单到位，不得随意更换。如总监及主要监理人员不到位，采购人有权没收履约担保。如投标人在没有违反的情况下，二年缺陷责任期满后采购人向监理人退还履约保证金（无息）。</w:t>
      </w:r>
    </w:p>
    <w:p>
      <w:pPr>
        <w:pStyle w:val="16"/>
        <w:ind w:firstLine="420" w:firstLineChars="200"/>
        <w:rPr>
          <w:rFonts w:hint="eastAsia"/>
          <w:highlight w:val="none"/>
        </w:rPr>
      </w:pPr>
      <w:r>
        <w:rPr>
          <w:rFonts w:ascii="Arial" w:hAnsi="Arial" w:eastAsia="宋体" w:cs="Arial"/>
          <w:kern w:val="0"/>
          <w:sz w:val="21"/>
          <w:szCs w:val="21"/>
          <w:highlight w:val="none"/>
        </w:rPr>
        <w:t>注：</w:t>
      </w:r>
      <w:r>
        <w:rPr>
          <w:rFonts w:hint="eastAsia" w:ascii="Arial" w:hAnsi="Arial" w:eastAsia="宋体" w:cs="Arial"/>
          <w:kern w:val="0"/>
          <w:sz w:val="21"/>
          <w:szCs w:val="21"/>
          <w:highlight w:val="none"/>
          <w:lang w:val="en-US" w:eastAsia="zh-CN"/>
        </w:rPr>
        <w:t>1</w:t>
      </w:r>
      <w:r>
        <w:rPr>
          <w:rFonts w:ascii="Arial" w:hAnsi="Arial" w:eastAsia="宋体" w:cs="Arial"/>
          <w:kern w:val="0"/>
          <w:sz w:val="21"/>
          <w:szCs w:val="21"/>
          <w:highlight w:val="none"/>
        </w:rPr>
        <w:t>、对于满足合同支付约定条件的，采购人于收到</w:t>
      </w:r>
      <w:r>
        <w:rPr>
          <w:rFonts w:hint="eastAsia" w:ascii="Arial" w:hAnsi="Arial" w:eastAsia="宋体" w:cs="Arial"/>
          <w:kern w:val="0"/>
          <w:sz w:val="21"/>
          <w:szCs w:val="21"/>
          <w:highlight w:val="none"/>
          <w:lang w:val="en-US" w:eastAsia="zh-CN"/>
        </w:rPr>
        <w:t>中标</w:t>
      </w:r>
      <w:r>
        <w:rPr>
          <w:rFonts w:ascii="Arial" w:hAnsi="Arial" w:eastAsia="宋体" w:cs="Arial"/>
          <w:kern w:val="0"/>
          <w:sz w:val="21"/>
          <w:szCs w:val="21"/>
          <w:highlight w:val="none"/>
        </w:rPr>
        <w:t>供应商开具的正式税务发票后7个工作日内予以支付相应合同价款，具体视财政资金到位情况为准，由违约或验收结果引起的经济扣罚，直接在进度款中扣除。</w:t>
      </w:r>
      <w:r>
        <w:rPr>
          <w:rFonts w:hint="eastAsia" w:ascii="Arial" w:hAnsi="Arial" w:eastAsia="宋体" w:cs="Arial"/>
          <w:kern w:val="0"/>
          <w:sz w:val="21"/>
          <w:szCs w:val="21"/>
          <w:highlight w:val="none"/>
          <w:lang w:val="en-US" w:eastAsia="zh-CN"/>
        </w:rPr>
        <w:t>2</w:t>
      </w:r>
      <w:r>
        <w:rPr>
          <w:rFonts w:ascii="Arial" w:hAnsi="Arial" w:eastAsia="宋体" w:cs="Arial"/>
          <w:kern w:val="0"/>
          <w:sz w:val="21"/>
          <w:szCs w:val="21"/>
          <w:highlight w:val="none"/>
        </w:rPr>
        <w:t>、本项目的经费由政府拨款，如因政策影响，拨款未能及时到位，成交供应商不得以此为由而不履行本项目规定的义务。</w:t>
      </w:r>
    </w:p>
    <w:p>
      <w:pPr>
        <w:pStyle w:val="2"/>
        <w:keepNext w:val="0"/>
        <w:keepLines w:val="0"/>
        <w:pageBreakBefore/>
        <w:spacing w:before="312" w:beforeLines="100" w:after="312" w:afterLines="100" w:line="240" w:lineRule="auto"/>
        <w:jc w:val="center"/>
        <w:rPr>
          <w:rFonts w:hint="eastAsia" w:hAnsi="宋体"/>
          <w:szCs w:val="36"/>
        </w:rPr>
      </w:pPr>
      <w:bookmarkStart w:id="39" w:name="_Toc31024"/>
      <w:r>
        <w:rPr>
          <w:rFonts w:hint="eastAsia" w:hAnsi="宋体"/>
          <w:szCs w:val="36"/>
        </w:rPr>
        <w:t>第</w:t>
      </w:r>
      <w:r>
        <w:rPr>
          <w:rFonts w:hint="eastAsia" w:hAnsi="宋体"/>
          <w:szCs w:val="36"/>
          <w:lang w:val="en-US" w:eastAsia="zh-CN"/>
        </w:rPr>
        <w:t>四</w:t>
      </w:r>
      <w:r>
        <w:rPr>
          <w:rFonts w:hint="eastAsia" w:hAnsi="宋体"/>
          <w:szCs w:val="36"/>
        </w:rPr>
        <w:t>部分</w:t>
      </w:r>
      <w:r>
        <w:rPr>
          <w:rFonts w:hint="eastAsia" w:hAnsi="宋体"/>
          <w:szCs w:val="36"/>
          <w:lang w:val="en-US" w:eastAsia="zh-CN"/>
        </w:rPr>
        <w:t xml:space="preserve">  </w:t>
      </w:r>
      <w:r>
        <w:rPr>
          <w:rFonts w:hint="eastAsia" w:hAnsi="宋体"/>
          <w:szCs w:val="36"/>
        </w:rPr>
        <w:t>合同条款</w:t>
      </w:r>
      <w:bookmarkEnd w:id="39"/>
      <w:bookmarkStart w:id="40" w:name="_Toc513029243"/>
      <w:bookmarkStart w:id="41" w:name="_Toc16938559"/>
      <w:bookmarkStart w:id="42" w:name="_Toc20823315"/>
    </w:p>
    <w:bookmarkEnd w:id="40"/>
    <w:bookmarkEnd w:id="41"/>
    <w:bookmarkEnd w:id="42"/>
    <w:p>
      <w:pPr>
        <w:widowControl w:val="0"/>
        <w:spacing w:line="360" w:lineRule="auto"/>
        <w:jc w:val="center"/>
        <w:outlineLvl w:val="1"/>
        <w:rPr>
          <w:rFonts w:ascii="Cambria" w:hAnsi="Cambria"/>
          <w:b/>
          <w:bCs/>
          <w:color w:val="000000"/>
          <w:sz w:val="30"/>
          <w:szCs w:val="32"/>
        </w:rPr>
      </w:pPr>
      <w:bookmarkStart w:id="43" w:name="_Toc11360"/>
      <w:bookmarkStart w:id="44" w:name="_Toc502042370"/>
      <w:bookmarkStart w:id="45" w:name="_Toc56523701"/>
      <w:bookmarkStart w:id="46" w:name="_Toc73455114"/>
      <w:bookmarkStart w:id="47" w:name="_Toc44683297"/>
      <w:bookmarkStart w:id="48" w:name="_Toc3002"/>
      <w:bookmarkStart w:id="49" w:name="_Toc20420"/>
      <w:bookmarkStart w:id="50" w:name="_Toc14440"/>
      <w:bookmarkStart w:id="51" w:name="_Toc35601470"/>
      <w:r>
        <w:rPr>
          <w:rFonts w:hint="eastAsia" w:ascii="Cambria" w:hAnsi="Cambria"/>
          <w:b/>
          <w:bCs/>
          <w:color w:val="000000"/>
          <w:sz w:val="30"/>
          <w:szCs w:val="32"/>
        </w:rPr>
        <w:t>第一部分 协议书</w:t>
      </w:r>
      <w:bookmarkEnd w:id="43"/>
      <w:bookmarkEnd w:id="44"/>
      <w:bookmarkEnd w:id="45"/>
      <w:bookmarkEnd w:id="46"/>
      <w:bookmarkEnd w:id="47"/>
      <w:bookmarkEnd w:id="48"/>
      <w:bookmarkEnd w:id="49"/>
      <w:bookmarkEnd w:id="50"/>
      <w:bookmarkEnd w:id="51"/>
    </w:p>
    <w:p>
      <w:pPr>
        <w:widowControl w:val="0"/>
        <w:spacing w:line="400" w:lineRule="exact"/>
        <w:ind w:firstLine="420" w:firstLineChars="200"/>
        <w:rPr>
          <w:color w:val="000000"/>
          <w:szCs w:val="21"/>
        </w:rPr>
      </w:pPr>
      <w:r>
        <w:rPr>
          <w:rFonts w:hint="eastAsia"/>
          <w:color w:val="000000"/>
          <w:szCs w:val="21"/>
        </w:rPr>
        <w:t>本章内容直接引用中华人民共和国住房和城乡建设部和国家工商行政管理总局制定的《建设工程监理合同》（GF－2012－0202）的协议书部分。</w:t>
      </w:r>
    </w:p>
    <w:p>
      <w:pPr>
        <w:widowControl w:val="0"/>
        <w:spacing w:line="400" w:lineRule="exact"/>
        <w:ind w:firstLine="420" w:firstLineChars="200"/>
        <w:rPr>
          <w:color w:val="000000"/>
          <w:szCs w:val="21"/>
        </w:rPr>
      </w:pPr>
    </w:p>
    <w:p>
      <w:pPr>
        <w:widowControl w:val="0"/>
        <w:spacing w:line="360" w:lineRule="auto"/>
        <w:jc w:val="center"/>
        <w:outlineLvl w:val="1"/>
        <w:rPr>
          <w:rFonts w:ascii="Cambria" w:hAnsi="Cambria"/>
          <w:b/>
          <w:bCs/>
          <w:color w:val="000000"/>
          <w:sz w:val="30"/>
          <w:szCs w:val="32"/>
        </w:rPr>
      </w:pPr>
      <w:bookmarkStart w:id="52" w:name="_Toc56523702"/>
      <w:bookmarkStart w:id="53" w:name="_Toc19722"/>
      <w:bookmarkStart w:id="54" w:name="_Toc21684"/>
      <w:bookmarkStart w:id="55" w:name="_Toc44683298"/>
      <w:bookmarkStart w:id="56" w:name="_Toc73455115"/>
      <w:bookmarkStart w:id="57" w:name="_Toc22982"/>
      <w:bookmarkStart w:id="58" w:name="_Toc35601471"/>
      <w:bookmarkStart w:id="59" w:name="_Toc20217"/>
      <w:bookmarkStart w:id="60" w:name="_Toc502042371"/>
      <w:r>
        <w:rPr>
          <w:rFonts w:hint="eastAsia" w:ascii="Cambria" w:hAnsi="Cambria"/>
          <w:b/>
          <w:bCs/>
          <w:color w:val="000000"/>
          <w:sz w:val="30"/>
          <w:szCs w:val="32"/>
        </w:rPr>
        <w:t>第二部分 通用条件</w:t>
      </w:r>
      <w:bookmarkEnd w:id="52"/>
      <w:bookmarkEnd w:id="53"/>
      <w:bookmarkEnd w:id="54"/>
      <w:bookmarkEnd w:id="55"/>
      <w:bookmarkEnd w:id="56"/>
      <w:bookmarkEnd w:id="57"/>
      <w:bookmarkEnd w:id="58"/>
      <w:bookmarkEnd w:id="59"/>
      <w:bookmarkEnd w:id="60"/>
    </w:p>
    <w:p>
      <w:pPr>
        <w:widowControl w:val="0"/>
        <w:spacing w:line="400" w:lineRule="exact"/>
        <w:ind w:firstLine="420" w:firstLineChars="200"/>
        <w:rPr>
          <w:color w:val="000000"/>
          <w:szCs w:val="21"/>
        </w:rPr>
      </w:pPr>
      <w:r>
        <w:rPr>
          <w:rFonts w:hint="eastAsia"/>
          <w:color w:val="000000"/>
          <w:szCs w:val="21"/>
        </w:rPr>
        <w:t>本章内容直接引用中华人民共和国住房和城乡建设部和国家工商行政管理总局制定的《建设工程监理合同》（GF－2012－0202）的通用条件部分。</w:t>
      </w:r>
    </w:p>
    <w:p>
      <w:pPr>
        <w:widowControl w:val="0"/>
        <w:snapToGrid w:val="0"/>
        <w:spacing w:line="460" w:lineRule="exact"/>
        <w:jc w:val="center"/>
        <w:rPr>
          <w:rFonts w:ascii="黑体" w:hAnsi="微软简标宋" w:eastAsia="黑体" w:cs="微软简标宋"/>
          <w:b/>
          <w:color w:val="000000"/>
          <w:szCs w:val="21"/>
        </w:rPr>
      </w:pPr>
    </w:p>
    <w:p>
      <w:pPr>
        <w:widowControl w:val="0"/>
        <w:spacing w:line="360" w:lineRule="auto"/>
        <w:jc w:val="center"/>
        <w:outlineLvl w:val="1"/>
        <w:rPr>
          <w:rFonts w:ascii="Cambria" w:hAnsi="Cambria"/>
          <w:b/>
          <w:bCs/>
          <w:color w:val="000000"/>
          <w:sz w:val="30"/>
          <w:szCs w:val="32"/>
        </w:rPr>
      </w:pPr>
      <w:r>
        <w:rPr>
          <w:rFonts w:ascii="Cambria" w:hAnsi="Cambria"/>
          <w:b/>
          <w:bCs/>
          <w:color w:val="000000"/>
          <w:sz w:val="30"/>
          <w:szCs w:val="32"/>
        </w:rPr>
        <w:br w:type="page"/>
      </w:r>
      <w:bookmarkStart w:id="61" w:name="_Toc56523703"/>
      <w:bookmarkStart w:id="62" w:name="_Toc4084"/>
      <w:bookmarkStart w:id="63" w:name="_Toc28902"/>
      <w:bookmarkStart w:id="64" w:name="_Toc502042372"/>
      <w:bookmarkStart w:id="65" w:name="_Toc8851"/>
      <w:bookmarkStart w:id="66" w:name="_Toc35601472"/>
      <w:bookmarkStart w:id="67" w:name="_Toc73455116"/>
      <w:bookmarkStart w:id="68" w:name="_Toc20912"/>
      <w:bookmarkStart w:id="69" w:name="_Toc44683299"/>
      <w:r>
        <w:rPr>
          <w:rFonts w:hint="eastAsia" w:ascii="Cambria" w:hAnsi="Cambria"/>
          <w:b/>
          <w:bCs/>
          <w:color w:val="000000"/>
          <w:sz w:val="30"/>
          <w:szCs w:val="32"/>
        </w:rPr>
        <w:t>第三部分 专用条件</w:t>
      </w:r>
      <w:bookmarkEnd w:id="61"/>
      <w:bookmarkEnd w:id="62"/>
      <w:bookmarkEnd w:id="63"/>
      <w:bookmarkEnd w:id="64"/>
      <w:bookmarkEnd w:id="65"/>
      <w:bookmarkEnd w:id="66"/>
      <w:bookmarkEnd w:id="67"/>
      <w:bookmarkEnd w:id="68"/>
      <w:bookmarkEnd w:id="69"/>
    </w:p>
    <w:p>
      <w:pPr>
        <w:widowControl w:val="0"/>
        <w:adjustRightInd w:val="0"/>
        <w:spacing w:line="360" w:lineRule="auto"/>
        <w:rPr>
          <w:rFonts w:ascii="宋体" w:hAnsi="宋体"/>
          <w:b/>
          <w:color w:val="000000"/>
          <w:szCs w:val="21"/>
        </w:rPr>
      </w:pPr>
      <w:r>
        <w:rPr>
          <w:rFonts w:hint="eastAsia" w:ascii="宋体" w:hAnsi="宋体"/>
          <w:b/>
          <w:color w:val="000000"/>
          <w:szCs w:val="21"/>
        </w:rPr>
        <w:t>1. 定义与解释</w:t>
      </w:r>
    </w:p>
    <w:p>
      <w:pPr>
        <w:widowControl w:val="0"/>
        <w:adjustRightInd w:val="0"/>
        <w:spacing w:line="360" w:lineRule="auto"/>
        <w:rPr>
          <w:rFonts w:ascii="宋体" w:hAnsi="宋体"/>
          <w:color w:val="000000"/>
          <w:szCs w:val="21"/>
        </w:rPr>
      </w:pPr>
      <w:r>
        <w:rPr>
          <w:rFonts w:hint="eastAsia" w:ascii="宋体" w:hAnsi="宋体"/>
          <w:color w:val="000000"/>
          <w:szCs w:val="21"/>
        </w:rPr>
        <w:t>1.2  解释</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1.2.1 本合同文件除使用中文外，还可用</w:t>
      </w:r>
      <w:r>
        <w:rPr>
          <w:rFonts w:hint="eastAsia" w:ascii="宋体" w:hAnsi="宋体"/>
          <w:color w:val="000000"/>
          <w:szCs w:val="21"/>
          <w:u w:val="single"/>
        </w:rPr>
        <w:t xml:space="preserve">   /    </w:t>
      </w:r>
      <w:r>
        <w:rPr>
          <w:rFonts w:hint="eastAsia" w:ascii="宋体" w:hAnsi="宋体"/>
          <w:color w:val="000000"/>
          <w:szCs w:val="21"/>
        </w:rPr>
        <w:t>。</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1.2.2 约定本合同文件的解释顺序为：</w:t>
      </w:r>
      <w:r>
        <w:rPr>
          <w:rFonts w:hint="eastAsia" w:ascii="宋体" w:hAnsi="宋体"/>
          <w:color w:val="000000"/>
          <w:szCs w:val="21"/>
          <w:u w:val="single"/>
        </w:rPr>
        <w:t xml:space="preserve"> （1）协议书；（2）成交通知书；（3）专用条件及附录A、附录B；（4）通用条件；（5）投标文件；（6）其他合同文件        </w:t>
      </w:r>
      <w:r>
        <w:rPr>
          <w:rFonts w:hint="eastAsia" w:ascii="宋体" w:hAnsi="宋体"/>
          <w:color w:val="000000"/>
          <w:szCs w:val="21"/>
        </w:rPr>
        <w:t>。</w:t>
      </w:r>
    </w:p>
    <w:p>
      <w:pPr>
        <w:widowControl w:val="0"/>
        <w:adjustRightInd w:val="0"/>
        <w:spacing w:line="360" w:lineRule="auto"/>
        <w:rPr>
          <w:rFonts w:hint="eastAsia" w:ascii="宋体" w:hAnsi="宋体"/>
          <w:b/>
          <w:color w:val="000000"/>
          <w:szCs w:val="21"/>
        </w:rPr>
      </w:pPr>
      <w:r>
        <w:rPr>
          <w:rFonts w:hint="eastAsia" w:ascii="宋体" w:hAnsi="宋体"/>
          <w:b/>
          <w:color w:val="000000"/>
          <w:szCs w:val="21"/>
        </w:rPr>
        <w:t xml:space="preserve">2. 监理人义务 </w:t>
      </w:r>
    </w:p>
    <w:p>
      <w:pPr>
        <w:widowControl w:val="0"/>
        <w:adjustRightInd w:val="0"/>
        <w:spacing w:line="360" w:lineRule="auto"/>
        <w:ind w:firstLine="205" w:firstLineChars="98"/>
        <w:rPr>
          <w:rFonts w:ascii="宋体" w:hAnsi="宋体"/>
          <w:color w:val="000000"/>
          <w:szCs w:val="21"/>
        </w:rPr>
      </w:pPr>
      <w:r>
        <w:rPr>
          <w:rFonts w:hint="eastAsia" w:ascii="宋体" w:hAnsi="宋体"/>
          <w:color w:val="000000"/>
          <w:szCs w:val="21"/>
        </w:rPr>
        <w:t>2.1 监理的范围和</w:t>
      </w:r>
      <w:r>
        <w:rPr>
          <w:rFonts w:hint="eastAsia" w:ascii="宋体" w:hAnsi="宋体"/>
          <w:bCs/>
          <w:color w:val="000000"/>
          <w:szCs w:val="21"/>
        </w:rPr>
        <w:t>内容</w:t>
      </w:r>
    </w:p>
    <w:p>
      <w:pPr>
        <w:widowControl w:val="0"/>
        <w:adjustRightInd w:val="0"/>
        <w:spacing w:line="360" w:lineRule="auto"/>
        <w:ind w:firstLine="630" w:firstLineChars="300"/>
        <w:rPr>
          <w:rFonts w:ascii="宋体" w:hAnsi="宋体"/>
          <w:color w:val="000000"/>
          <w:szCs w:val="21"/>
        </w:rPr>
      </w:pPr>
      <w:r>
        <w:rPr>
          <w:rFonts w:hint="eastAsia" w:ascii="宋体" w:hAnsi="宋体"/>
          <w:color w:val="000000"/>
          <w:szCs w:val="21"/>
        </w:rPr>
        <w:t>2.1.1 监理范围包括：</w:t>
      </w:r>
      <w:r>
        <w:rPr>
          <w:rFonts w:hint="eastAsia" w:ascii="宋体" w:hAnsi="宋体"/>
          <w:color w:val="000000"/>
          <w:u w:val="single"/>
        </w:rPr>
        <w:t>包括但不限于施工准备阶段、施工阶段、竣工结算阶段、质量保修阶段等全过程的质量控制、进度控制、投资控制、合同管理、信息管理、组织协调和安全监理等监理服务。</w:t>
      </w:r>
    </w:p>
    <w:p>
      <w:pPr>
        <w:widowControl w:val="0"/>
        <w:spacing w:line="360" w:lineRule="auto"/>
        <w:ind w:firstLine="630" w:firstLineChars="300"/>
        <w:rPr>
          <w:rFonts w:hint="eastAsia" w:ascii="宋体" w:hAnsi="宋体"/>
          <w:color w:val="000000"/>
          <w:szCs w:val="21"/>
        </w:rPr>
      </w:pPr>
      <w:r>
        <w:rPr>
          <w:rFonts w:hint="eastAsia" w:ascii="宋体" w:hAnsi="宋体"/>
          <w:color w:val="000000"/>
          <w:szCs w:val="21"/>
        </w:rPr>
        <w:t>2.1.2 监理工作内容包括：</w:t>
      </w:r>
    </w:p>
    <w:p>
      <w:pPr>
        <w:wordWrap w:val="0"/>
        <w:snapToGrid w:val="0"/>
        <w:spacing w:line="400" w:lineRule="exact"/>
        <w:ind w:firstLine="420" w:firstLineChars="200"/>
        <w:rPr>
          <w:rFonts w:ascii="宋体" w:hAnsi="宋体" w:cs="宋体"/>
          <w:bCs/>
          <w:color w:val="000000"/>
          <w:kern w:val="2"/>
          <w:szCs w:val="21"/>
        </w:rPr>
      </w:pPr>
      <w:r>
        <w:rPr>
          <w:rFonts w:hint="eastAsia" w:ascii="宋体" w:hAnsi="宋体" w:cs="宋体"/>
          <w:bCs/>
          <w:color w:val="000000"/>
          <w:kern w:val="2"/>
          <w:szCs w:val="21"/>
        </w:rPr>
        <w:t>（1）参与初步设计优化、施工图设计审查；</w:t>
      </w:r>
    </w:p>
    <w:p>
      <w:pPr>
        <w:pStyle w:val="17"/>
        <w:tabs>
          <w:tab w:val="left" w:pos="482"/>
          <w:tab w:val="left" w:pos="2183"/>
          <w:tab w:val="left" w:pos="3884"/>
          <w:tab w:val="left" w:pos="5585"/>
        </w:tabs>
        <w:wordWrap w:val="0"/>
        <w:spacing w:after="0" w:line="400" w:lineRule="exact"/>
        <w:ind w:firstLineChars="200"/>
        <w:rPr>
          <w:rFonts w:ascii="宋体" w:hAnsi="宋体" w:eastAsia="宋体" w:cs="宋体"/>
          <w:bCs/>
          <w:color w:val="000000"/>
          <w:szCs w:val="21"/>
        </w:rPr>
      </w:pPr>
      <w:r>
        <w:rPr>
          <w:rFonts w:hint="eastAsia" w:ascii="宋体" w:hAnsi="宋体" w:eastAsia="宋体" w:cs="宋体"/>
          <w:bCs/>
          <w:color w:val="000000"/>
          <w:szCs w:val="21"/>
        </w:rPr>
        <w:t>（</w:t>
      </w:r>
      <w:r>
        <w:rPr>
          <w:rFonts w:ascii="宋体" w:hAnsi="宋体" w:eastAsia="宋体" w:cs="宋体"/>
          <w:bCs/>
          <w:color w:val="000000"/>
          <w:szCs w:val="21"/>
        </w:rPr>
        <w:t>2</w:t>
      </w:r>
      <w:r>
        <w:rPr>
          <w:rFonts w:hint="eastAsia" w:ascii="宋体" w:hAnsi="宋体" w:eastAsia="宋体" w:cs="宋体"/>
          <w:bCs/>
          <w:color w:val="000000"/>
          <w:szCs w:val="21"/>
        </w:rPr>
        <w:t>）参与施工开工前期准备工作，协助建设单位与施工单位办理开工的有关手续；</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3</w:t>
      </w:r>
      <w:r>
        <w:rPr>
          <w:rFonts w:hint="eastAsia" w:ascii="宋体" w:hAnsi="宋体" w:cs="宋体"/>
          <w:bCs/>
          <w:color w:val="000000"/>
          <w:kern w:val="2"/>
          <w:sz w:val="21"/>
          <w:szCs w:val="21"/>
          <w:lang w:eastAsia="zh-CN"/>
        </w:rPr>
        <w:t>）收到工程设计文件后编制监理规划，并在第一次工地会议</w:t>
      </w:r>
      <w:r>
        <w:rPr>
          <w:rFonts w:ascii="宋体" w:hAnsi="宋体" w:cs="宋体"/>
          <w:bCs/>
          <w:color w:val="000000"/>
          <w:kern w:val="2"/>
          <w:sz w:val="21"/>
          <w:szCs w:val="21"/>
          <w:lang w:eastAsia="zh-CN"/>
        </w:rPr>
        <w:t xml:space="preserve"> 7 </w:t>
      </w:r>
      <w:r>
        <w:rPr>
          <w:rFonts w:hint="eastAsia" w:ascii="宋体" w:hAnsi="宋体" w:cs="宋体"/>
          <w:bCs/>
          <w:color w:val="000000"/>
          <w:kern w:val="2"/>
          <w:sz w:val="21"/>
          <w:szCs w:val="21"/>
          <w:lang w:eastAsia="zh-CN"/>
        </w:rPr>
        <w:t>天前报采购人。根据有关规定和监理工作需要，编制监理实施细则；</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4</w:t>
      </w:r>
      <w:r>
        <w:rPr>
          <w:rFonts w:hint="eastAsia" w:ascii="宋体" w:hAnsi="宋体" w:cs="宋体"/>
          <w:bCs/>
          <w:color w:val="000000"/>
          <w:kern w:val="2"/>
          <w:sz w:val="21"/>
          <w:szCs w:val="21"/>
          <w:lang w:eastAsia="zh-CN"/>
        </w:rPr>
        <w:t>）熟悉工程设计文件，并参加由采购人主持的图纸会审和设计交底会议；</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5</w:t>
      </w:r>
      <w:r>
        <w:rPr>
          <w:rFonts w:hint="eastAsia" w:ascii="宋体" w:hAnsi="宋体" w:cs="宋体"/>
          <w:bCs/>
          <w:color w:val="000000"/>
          <w:kern w:val="2"/>
          <w:sz w:val="21"/>
          <w:szCs w:val="21"/>
          <w:lang w:eastAsia="zh-CN"/>
        </w:rPr>
        <w:t>）参加由采购人主持的第一次工地会议；主持监理例会并根据工程需要主持或参加专题会议；</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6</w:t>
      </w:r>
      <w:r>
        <w:rPr>
          <w:rFonts w:hint="eastAsia" w:ascii="宋体" w:hAnsi="宋体" w:cs="宋体"/>
          <w:bCs/>
          <w:color w:val="000000"/>
          <w:kern w:val="2"/>
          <w:sz w:val="21"/>
          <w:szCs w:val="21"/>
          <w:lang w:eastAsia="zh-CN"/>
        </w:rPr>
        <w:t>）审查工程开工条件，对条件具备的签发开工令；</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7</w:t>
      </w:r>
      <w:r>
        <w:rPr>
          <w:rFonts w:hint="eastAsia" w:ascii="宋体" w:hAnsi="宋体" w:cs="宋体"/>
          <w:bCs/>
          <w:color w:val="000000"/>
          <w:kern w:val="2"/>
          <w:sz w:val="21"/>
          <w:szCs w:val="21"/>
          <w:lang w:eastAsia="zh-CN"/>
        </w:rPr>
        <w:t>）审查施工单位编制的施工组织设计、施工方案、质量保证体系及施工进度计划，并监督检查其实施；重点审查其中的质量安全技术措施、专项施工方案与工程建设强制性标准的符合性；</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8</w:t>
      </w:r>
      <w:r>
        <w:rPr>
          <w:rFonts w:hint="eastAsia" w:ascii="宋体" w:hAnsi="宋体" w:cs="宋体"/>
          <w:bCs/>
          <w:color w:val="000000"/>
          <w:kern w:val="2"/>
          <w:sz w:val="21"/>
          <w:szCs w:val="21"/>
          <w:lang w:eastAsia="zh-CN"/>
        </w:rPr>
        <w:t>）督促检查施工单位严格执行合同和严格按照国家技术规范、标准、建筑安装规程以及设计图纸文件要求进行施工和安装活动，核查施工过程中的主要部位、环节以及隐蔽工程的施工验收签证，控制工程质量；</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9</w:t>
      </w:r>
      <w:r>
        <w:rPr>
          <w:rFonts w:hint="eastAsia" w:ascii="宋体" w:hAnsi="宋体" w:cs="宋体"/>
          <w:bCs/>
          <w:color w:val="000000"/>
          <w:kern w:val="2"/>
          <w:sz w:val="21"/>
          <w:szCs w:val="21"/>
          <w:lang w:eastAsia="zh-CN"/>
        </w:rPr>
        <w:t>）对施工设备、机具的进场报验按有关规定进行审批；</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10</w:t>
      </w:r>
      <w:r>
        <w:rPr>
          <w:rFonts w:hint="eastAsia" w:ascii="宋体" w:hAnsi="宋体" w:cs="宋体"/>
          <w:bCs/>
          <w:color w:val="000000"/>
          <w:kern w:val="2"/>
          <w:sz w:val="21"/>
          <w:szCs w:val="21"/>
          <w:lang w:eastAsia="zh-CN"/>
        </w:rPr>
        <w:t>）对于用于工程的材料、构件、设备的质量进行控制，审查施工单位报送的工程材料、构配件、设备质量证明文件的有效性和符合性，并按规定对用于工程的材料采取平行检验或见证取样方式进行抽检，防止不合格的材料构件用于工程；</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11</w:t>
      </w:r>
      <w:r>
        <w:rPr>
          <w:rFonts w:hint="eastAsia" w:ascii="宋体" w:hAnsi="宋体" w:cs="宋体"/>
          <w:bCs/>
          <w:color w:val="000000"/>
          <w:kern w:val="2"/>
          <w:sz w:val="21"/>
          <w:szCs w:val="21"/>
          <w:lang w:eastAsia="zh-CN"/>
        </w:rPr>
        <w:t>）审查施工单位报送的工程材料、构配件、设备质量证明文件的有效性和符合性，并按规定对用于工程的材料采取平行检验或见证取样方式进行抽检；</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12</w:t>
      </w:r>
      <w:r>
        <w:rPr>
          <w:rFonts w:hint="eastAsia" w:ascii="宋体" w:hAnsi="宋体" w:cs="宋体"/>
          <w:bCs/>
          <w:color w:val="000000"/>
          <w:kern w:val="2"/>
          <w:sz w:val="21"/>
          <w:szCs w:val="21"/>
          <w:lang w:eastAsia="zh-CN"/>
        </w:rPr>
        <w:t>）检查施工单位工程质量、安全生产管理制度及组织机构和人员资格，以及施工承包人专职安全生产管理人员的配备情况；</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13</w:t>
      </w:r>
      <w:r>
        <w:rPr>
          <w:rFonts w:hint="eastAsia" w:ascii="宋体" w:hAnsi="宋体" w:cs="宋体"/>
          <w:bCs/>
          <w:color w:val="000000"/>
          <w:kern w:val="2"/>
          <w:sz w:val="21"/>
          <w:szCs w:val="21"/>
          <w:lang w:eastAsia="zh-CN"/>
        </w:rPr>
        <w:t>）核验施工单位所作的工程进度计划，签收检查施工单位填报的旬、月、季等报表，随时提出监理意见，控制工程进度计划；</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14</w:t>
      </w:r>
      <w:r>
        <w:rPr>
          <w:rFonts w:hint="eastAsia" w:ascii="宋体" w:hAnsi="宋体" w:cs="宋体"/>
          <w:bCs/>
          <w:color w:val="000000"/>
          <w:kern w:val="2"/>
          <w:sz w:val="21"/>
          <w:szCs w:val="21"/>
          <w:lang w:eastAsia="zh-CN"/>
        </w:rPr>
        <w:t>）查验施工单位的施工测量放线成果；</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15</w:t>
      </w:r>
      <w:r>
        <w:rPr>
          <w:rFonts w:hint="eastAsia" w:ascii="宋体" w:hAnsi="宋体" w:cs="宋体"/>
          <w:bCs/>
          <w:color w:val="000000"/>
          <w:kern w:val="2"/>
          <w:sz w:val="21"/>
          <w:szCs w:val="21"/>
          <w:lang w:eastAsia="zh-CN"/>
        </w:rPr>
        <w:t>）在巡视、旁站和检验过程中，发现工程质量、施工安全存在事故隐患的，要求施工单位整改并报建设单位；</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16</w:t>
      </w:r>
      <w:r>
        <w:rPr>
          <w:rFonts w:hint="eastAsia" w:ascii="宋体" w:hAnsi="宋体" w:cs="宋体"/>
          <w:bCs/>
          <w:color w:val="000000"/>
          <w:kern w:val="2"/>
          <w:sz w:val="21"/>
          <w:szCs w:val="21"/>
          <w:lang w:eastAsia="zh-CN"/>
        </w:rPr>
        <w:t>）对于设计变更和工程洽商，按有关规定进行监理控制；</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17</w:t>
      </w:r>
      <w:r>
        <w:rPr>
          <w:rFonts w:hint="eastAsia" w:ascii="宋体" w:hAnsi="宋体" w:cs="宋体"/>
          <w:bCs/>
          <w:color w:val="000000"/>
          <w:kern w:val="2"/>
          <w:sz w:val="21"/>
          <w:szCs w:val="21"/>
          <w:lang w:eastAsia="zh-CN"/>
        </w:rPr>
        <w:t>）根据施工合同协议条款的付款规定，以及监理工程师对工程质量、数量的核定，审核付款凭证；</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18</w:t>
      </w:r>
      <w:r>
        <w:rPr>
          <w:rFonts w:hint="eastAsia" w:ascii="宋体" w:hAnsi="宋体" w:cs="宋体"/>
          <w:bCs/>
          <w:color w:val="000000"/>
          <w:kern w:val="2"/>
          <w:sz w:val="21"/>
          <w:szCs w:val="21"/>
          <w:lang w:eastAsia="zh-CN"/>
        </w:rPr>
        <w:t>）监督检查文明施工及安全防护措施；</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19</w:t>
      </w:r>
      <w:r>
        <w:rPr>
          <w:rFonts w:hint="eastAsia" w:ascii="宋体" w:hAnsi="宋体" w:cs="宋体"/>
          <w:bCs/>
          <w:color w:val="000000"/>
          <w:kern w:val="2"/>
          <w:sz w:val="21"/>
          <w:szCs w:val="21"/>
          <w:lang w:eastAsia="zh-CN"/>
        </w:rPr>
        <w:t>）协助处理工程中出现的质量问题、质量事故，督促施工单位按有关协调统一的处理意见整改完成；</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20</w:t>
      </w:r>
      <w:r>
        <w:rPr>
          <w:rFonts w:hint="eastAsia" w:ascii="宋体" w:hAnsi="宋体" w:cs="宋体"/>
          <w:bCs/>
          <w:color w:val="000000"/>
          <w:kern w:val="2"/>
          <w:sz w:val="21"/>
          <w:szCs w:val="21"/>
          <w:lang w:eastAsia="zh-CN"/>
        </w:rPr>
        <w:t>）定期组织召开工程协调会，对有关质量、进度和投资等提出监理控制要求。</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21</w:t>
      </w:r>
      <w:r>
        <w:rPr>
          <w:rFonts w:hint="eastAsia" w:ascii="宋体" w:hAnsi="宋体" w:cs="宋体"/>
          <w:bCs/>
          <w:color w:val="000000"/>
          <w:kern w:val="2"/>
          <w:sz w:val="21"/>
          <w:szCs w:val="21"/>
          <w:lang w:eastAsia="zh-CN"/>
        </w:rPr>
        <w:t>）严格按照监理规范开展监理工作，加强对施工单位投标时承诺的项目经理及施工管理人员到位履职和工程建设关键工序、关键部位、隐蔽工程和薄弱环节以及特种作业人员持证上岗等情况的重点监控，并建立人员到位履行职责的记录制度，对违规更换、脱离岗位或不认真履行职责以及存在的安全隐患，应当要求施工单位及时整改，在规定时间内未整改或整改不到位的，应签发工程暂停令，并向建设单位书面报告。因监理职责不到位，造成质量安全隐患的，将追究监理单位和监理人员的相应责任。</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22</w:t>
      </w:r>
      <w:r>
        <w:rPr>
          <w:rFonts w:hint="eastAsia" w:ascii="宋体" w:hAnsi="宋体" w:cs="宋体"/>
          <w:bCs/>
          <w:color w:val="000000"/>
          <w:kern w:val="2"/>
          <w:sz w:val="21"/>
          <w:szCs w:val="21"/>
          <w:lang w:eastAsia="zh-CN"/>
        </w:rPr>
        <w:t>）审查施工单位提交的采用新材料、新工艺、新技术、新设备的论证材料及相关验收标准；</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23</w:t>
      </w:r>
      <w:r>
        <w:rPr>
          <w:rFonts w:hint="eastAsia" w:ascii="宋体" w:hAnsi="宋体" w:cs="宋体"/>
          <w:bCs/>
          <w:color w:val="000000"/>
          <w:kern w:val="2"/>
          <w:sz w:val="21"/>
          <w:szCs w:val="21"/>
          <w:lang w:eastAsia="zh-CN"/>
        </w:rPr>
        <w:t>）验收隐蔽工程、分部分项工程；审查施工单位提交的竣工验收申请，编写工程质量评估报告；</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24</w:t>
      </w:r>
      <w:r>
        <w:rPr>
          <w:rFonts w:hint="eastAsia" w:ascii="宋体" w:hAnsi="宋体" w:cs="宋体"/>
          <w:bCs/>
          <w:color w:val="000000"/>
          <w:kern w:val="2"/>
          <w:sz w:val="21"/>
          <w:szCs w:val="21"/>
          <w:lang w:eastAsia="zh-CN"/>
        </w:rPr>
        <w:t>）审查施工单位提交的工程变更申请，协调处理施工进度调整、费用索赔、合同争议等事项；</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25</w:t>
      </w:r>
      <w:r>
        <w:rPr>
          <w:rFonts w:hint="eastAsia" w:ascii="宋体" w:hAnsi="宋体" w:cs="宋体"/>
          <w:bCs/>
          <w:color w:val="000000"/>
          <w:kern w:val="2"/>
          <w:sz w:val="21"/>
          <w:szCs w:val="21"/>
          <w:lang w:eastAsia="zh-CN"/>
        </w:rPr>
        <w:t>）根据施工单位提出的阶段、部位、环节、各系统的分阶段工程的检验、验收以及整体工程竣工验收申请报告，负责组织竣工预验收，参加建设单位组织的竣工验收；</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26</w:t>
      </w:r>
      <w:r>
        <w:rPr>
          <w:rFonts w:hint="eastAsia" w:ascii="宋体" w:hAnsi="宋体" w:cs="宋体"/>
          <w:bCs/>
          <w:color w:val="000000"/>
          <w:kern w:val="2"/>
          <w:sz w:val="21"/>
          <w:szCs w:val="21"/>
          <w:lang w:eastAsia="zh-CN"/>
        </w:rPr>
        <w:t>）督促检查施工单位完成竣工图和整理各种必须归档的资料，交建设单位归档；</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27</w:t>
      </w:r>
      <w:r>
        <w:rPr>
          <w:rFonts w:hint="eastAsia" w:ascii="宋体" w:hAnsi="宋体" w:cs="宋体"/>
          <w:bCs/>
          <w:color w:val="000000"/>
          <w:kern w:val="2"/>
          <w:sz w:val="21"/>
          <w:szCs w:val="21"/>
          <w:lang w:eastAsia="zh-CN"/>
        </w:rPr>
        <w:t>）规范施工管理人员的请销假制度，做好考勤登记，确保准确、真实、有效。</w:t>
      </w:r>
    </w:p>
    <w:p>
      <w:pPr>
        <w:pStyle w:val="102"/>
        <w:wordWrap w:val="0"/>
        <w:spacing w:line="400" w:lineRule="exact"/>
        <w:ind w:firstLine="440"/>
        <w:rPr>
          <w:rFonts w:ascii="宋体" w:hAnsi="宋体" w:cs="宋体"/>
          <w:bCs/>
          <w:color w:val="000000"/>
          <w:kern w:val="2"/>
          <w:sz w:val="21"/>
          <w:szCs w:val="21"/>
          <w:lang w:eastAsia="zh-CN"/>
        </w:rPr>
      </w:pPr>
      <w:r>
        <w:rPr>
          <w:rFonts w:hint="eastAsia" w:ascii="宋体" w:hAnsi="宋体" w:cs="宋体"/>
          <w:bCs/>
          <w:color w:val="000000"/>
          <w:kern w:val="2"/>
          <w:sz w:val="21"/>
          <w:szCs w:val="21"/>
          <w:lang w:eastAsia="zh-CN"/>
        </w:rPr>
        <w:t>（</w:t>
      </w:r>
      <w:r>
        <w:rPr>
          <w:rFonts w:ascii="宋体" w:hAnsi="宋体" w:cs="宋体"/>
          <w:bCs/>
          <w:color w:val="000000"/>
          <w:kern w:val="2"/>
          <w:sz w:val="21"/>
          <w:szCs w:val="21"/>
          <w:lang w:eastAsia="zh-CN"/>
        </w:rPr>
        <w:t>28</w:t>
      </w:r>
      <w:r>
        <w:rPr>
          <w:rFonts w:hint="eastAsia" w:ascii="宋体" w:hAnsi="宋体" w:cs="宋体"/>
          <w:bCs/>
          <w:color w:val="000000"/>
          <w:kern w:val="2"/>
          <w:sz w:val="21"/>
          <w:szCs w:val="21"/>
          <w:lang w:eastAsia="zh-CN"/>
        </w:rPr>
        <w:t>）编制、整理工程监理归档文件并报建设单位。</w:t>
      </w:r>
    </w:p>
    <w:p>
      <w:pPr>
        <w:pStyle w:val="18"/>
        <w:rPr>
          <w:rFonts w:hint="eastAsia" w:ascii="宋体" w:hAnsi="宋体" w:cs="宋体"/>
          <w:bCs/>
          <w:color w:val="000000"/>
          <w:kern w:val="2"/>
          <w:szCs w:val="21"/>
          <w:lang w:eastAsia="zh-CN"/>
        </w:rPr>
      </w:pPr>
      <w:r>
        <w:rPr>
          <w:rFonts w:hint="eastAsia" w:ascii="宋体" w:hAnsi="宋体" w:cs="宋体"/>
          <w:bCs/>
          <w:color w:val="000000"/>
          <w:kern w:val="2"/>
          <w:szCs w:val="21"/>
        </w:rPr>
        <w:t>（</w:t>
      </w:r>
      <w:r>
        <w:rPr>
          <w:rFonts w:ascii="宋体" w:hAnsi="宋体" w:cs="宋体"/>
          <w:bCs/>
          <w:color w:val="000000"/>
          <w:kern w:val="2"/>
          <w:szCs w:val="21"/>
        </w:rPr>
        <w:t>29</w:t>
      </w:r>
      <w:r>
        <w:rPr>
          <w:rFonts w:hint="eastAsia" w:ascii="宋体" w:hAnsi="宋体" w:cs="宋体"/>
          <w:bCs/>
          <w:color w:val="000000"/>
          <w:kern w:val="2"/>
          <w:szCs w:val="21"/>
        </w:rPr>
        <w:t>）经建设单位同意，签发工程暂停令和复工令；</w:t>
      </w:r>
    </w:p>
    <w:p>
      <w:pPr>
        <w:pStyle w:val="18"/>
        <w:rPr>
          <w:rFonts w:ascii="宋体" w:hAnsi="宋体"/>
          <w:color w:val="000000"/>
          <w:szCs w:val="21"/>
        </w:rPr>
      </w:pPr>
      <w:r>
        <w:rPr>
          <w:rFonts w:hint="eastAsia" w:ascii="宋体" w:hAnsi="宋体"/>
          <w:color w:val="000000"/>
          <w:szCs w:val="21"/>
        </w:rPr>
        <w:t>（</w:t>
      </w:r>
      <w:r>
        <w:rPr>
          <w:rFonts w:hint="eastAsia" w:ascii="宋体" w:hAnsi="宋体"/>
          <w:color w:val="000000"/>
          <w:szCs w:val="21"/>
          <w:lang w:eastAsia="zh-CN"/>
        </w:rPr>
        <w:t>30</w:t>
      </w:r>
      <w:r>
        <w:rPr>
          <w:rFonts w:hint="eastAsia" w:ascii="宋体" w:hAnsi="宋体"/>
          <w:color w:val="000000"/>
          <w:szCs w:val="21"/>
        </w:rPr>
        <w:t>）未尽事宜见《建设工程监理规范》和本合同其他专用条款。</w:t>
      </w:r>
    </w:p>
    <w:p>
      <w:pPr>
        <w:widowControl w:val="0"/>
        <w:spacing w:line="360" w:lineRule="auto"/>
        <w:ind w:firstLine="205" w:firstLineChars="98"/>
        <w:rPr>
          <w:rFonts w:ascii="宋体" w:hAnsi="宋体"/>
          <w:color w:val="000000"/>
          <w:szCs w:val="21"/>
        </w:rPr>
      </w:pPr>
      <w:r>
        <w:rPr>
          <w:rFonts w:hint="eastAsia" w:ascii="宋体" w:hAnsi="宋体"/>
          <w:color w:val="000000"/>
          <w:szCs w:val="21"/>
        </w:rPr>
        <w:t>2.2 监理与相关服务依据</w:t>
      </w:r>
    </w:p>
    <w:p>
      <w:pPr>
        <w:widowControl w:val="0"/>
        <w:adjustRightInd w:val="0"/>
        <w:spacing w:line="360" w:lineRule="auto"/>
        <w:ind w:firstLine="420" w:firstLineChars="200"/>
        <w:rPr>
          <w:rFonts w:ascii="宋体" w:hAnsi="宋体"/>
          <w:color w:val="000000"/>
          <w:szCs w:val="21"/>
          <w:u w:val="single"/>
        </w:rPr>
      </w:pPr>
      <w:r>
        <w:rPr>
          <w:rFonts w:hint="eastAsia" w:ascii="宋体" w:hAnsi="宋体"/>
          <w:color w:val="000000"/>
          <w:szCs w:val="21"/>
        </w:rPr>
        <w:t>2.2.1 监理依据包括：</w:t>
      </w:r>
      <w:r>
        <w:rPr>
          <w:rFonts w:hint="eastAsia" w:ascii="宋体" w:hAnsi="宋体"/>
          <w:color w:val="000000"/>
          <w:szCs w:val="21"/>
          <w:u w:val="single"/>
        </w:rPr>
        <w:t>按通用条件执行。</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2.2.2 相关服务依据包括：</w:t>
      </w:r>
    </w:p>
    <w:p>
      <w:pPr>
        <w:widowControl w:val="0"/>
        <w:spacing w:line="360" w:lineRule="auto"/>
        <w:ind w:firstLine="420" w:firstLineChars="200"/>
        <w:rPr>
          <w:rFonts w:ascii="宋体" w:hAnsi="宋体"/>
          <w:color w:val="000000"/>
          <w:szCs w:val="21"/>
          <w:u w:val="single"/>
        </w:rPr>
      </w:pPr>
      <w:r>
        <w:rPr>
          <w:rFonts w:ascii="宋体" w:hAnsi="宋体"/>
          <w:color w:val="000000"/>
          <w:szCs w:val="21"/>
          <w:u w:val="single"/>
        </w:rPr>
        <w:t>1</w:t>
      </w:r>
      <w:r>
        <w:rPr>
          <w:rFonts w:hint="eastAsia" w:ascii="宋体" w:hAnsi="宋体"/>
          <w:color w:val="000000"/>
          <w:szCs w:val="21"/>
          <w:u w:val="single"/>
        </w:rPr>
        <w:t>）采购人与有关施工单位或供货单位签订的合同或协议；</w:t>
      </w:r>
    </w:p>
    <w:p>
      <w:pPr>
        <w:widowControl w:val="0"/>
        <w:spacing w:line="360" w:lineRule="auto"/>
        <w:ind w:firstLine="420" w:firstLineChars="200"/>
        <w:rPr>
          <w:rFonts w:ascii="宋体" w:hAnsi="宋体"/>
          <w:color w:val="000000"/>
          <w:szCs w:val="21"/>
          <w:u w:val="single"/>
        </w:rPr>
      </w:pPr>
      <w:r>
        <w:rPr>
          <w:rFonts w:ascii="宋体" w:hAnsi="宋体"/>
          <w:color w:val="000000"/>
          <w:szCs w:val="21"/>
          <w:u w:val="single"/>
        </w:rPr>
        <w:t>2</w:t>
      </w:r>
      <w:r>
        <w:rPr>
          <w:rFonts w:hint="eastAsia" w:ascii="宋体" w:hAnsi="宋体"/>
          <w:color w:val="000000"/>
          <w:szCs w:val="21"/>
          <w:u w:val="single"/>
        </w:rPr>
        <w:t>）正式施工图纸及有关的技术资料或说明；</w:t>
      </w:r>
    </w:p>
    <w:p>
      <w:pPr>
        <w:widowControl w:val="0"/>
        <w:spacing w:line="360" w:lineRule="auto"/>
        <w:ind w:firstLine="420" w:firstLineChars="200"/>
        <w:rPr>
          <w:rFonts w:ascii="宋体" w:hAnsi="宋体"/>
          <w:color w:val="000000"/>
          <w:szCs w:val="21"/>
          <w:u w:val="single"/>
        </w:rPr>
      </w:pPr>
      <w:r>
        <w:rPr>
          <w:rFonts w:ascii="宋体" w:hAnsi="宋体"/>
          <w:color w:val="000000"/>
          <w:szCs w:val="21"/>
          <w:u w:val="single"/>
        </w:rPr>
        <w:t>3</w:t>
      </w:r>
      <w:r>
        <w:rPr>
          <w:rFonts w:hint="eastAsia" w:ascii="宋体" w:hAnsi="宋体"/>
          <w:color w:val="000000"/>
          <w:szCs w:val="21"/>
          <w:u w:val="single"/>
        </w:rPr>
        <w:t>）国家和省市颁发的现行技术规范、规程及质量评定标准；</w:t>
      </w:r>
    </w:p>
    <w:p>
      <w:pPr>
        <w:widowControl w:val="0"/>
        <w:spacing w:line="360" w:lineRule="auto"/>
        <w:ind w:firstLine="420" w:firstLineChars="200"/>
        <w:rPr>
          <w:rFonts w:ascii="宋体" w:hAnsi="宋体"/>
          <w:color w:val="000000"/>
          <w:szCs w:val="21"/>
          <w:u w:val="single"/>
        </w:rPr>
      </w:pPr>
      <w:r>
        <w:rPr>
          <w:rFonts w:ascii="宋体" w:hAnsi="宋体"/>
          <w:color w:val="000000"/>
          <w:szCs w:val="21"/>
          <w:u w:val="single"/>
        </w:rPr>
        <w:t>4</w:t>
      </w:r>
      <w:r>
        <w:rPr>
          <w:rFonts w:hint="eastAsia" w:ascii="宋体" w:hAnsi="宋体"/>
          <w:color w:val="000000"/>
          <w:szCs w:val="21"/>
          <w:u w:val="single"/>
        </w:rPr>
        <w:t>）省市现行预算定额、汇编文件、取费标准；</w:t>
      </w:r>
    </w:p>
    <w:p>
      <w:pPr>
        <w:widowControl w:val="0"/>
        <w:adjustRightInd w:val="0"/>
        <w:spacing w:line="360" w:lineRule="auto"/>
        <w:ind w:firstLine="420" w:firstLineChars="200"/>
        <w:rPr>
          <w:rFonts w:ascii="宋体" w:hAnsi="宋体"/>
          <w:color w:val="000000"/>
          <w:szCs w:val="21"/>
        </w:rPr>
      </w:pPr>
      <w:r>
        <w:rPr>
          <w:rFonts w:ascii="宋体" w:hAnsi="宋体"/>
          <w:color w:val="000000"/>
          <w:szCs w:val="21"/>
          <w:u w:val="single"/>
        </w:rPr>
        <w:t>5</w:t>
      </w:r>
      <w:r>
        <w:rPr>
          <w:rFonts w:hint="eastAsia" w:ascii="宋体" w:hAnsi="宋体"/>
          <w:color w:val="000000"/>
          <w:szCs w:val="21"/>
          <w:u w:val="single"/>
        </w:rPr>
        <w:t>）建设部颁发的有关监理规定及本监理委托合同。</w:t>
      </w:r>
    </w:p>
    <w:p>
      <w:pPr>
        <w:widowControl w:val="0"/>
        <w:adjustRightInd w:val="0"/>
        <w:spacing w:line="360" w:lineRule="auto"/>
        <w:ind w:firstLine="420" w:firstLineChars="200"/>
        <w:rPr>
          <w:rFonts w:ascii="宋体" w:hAnsi="宋体"/>
          <w:dstrike/>
          <w:color w:val="000000"/>
          <w:szCs w:val="21"/>
        </w:rPr>
      </w:pPr>
      <w:r>
        <w:rPr>
          <w:rFonts w:ascii="宋体" w:hAnsi="宋体"/>
          <w:color w:val="000000"/>
          <w:szCs w:val="21"/>
          <w:u w:val="single"/>
        </w:rPr>
        <w:t>6</w:t>
      </w:r>
      <w:r>
        <w:rPr>
          <w:rFonts w:hint="eastAsia" w:ascii="宋体" w:hAnsi="宋体"/>
          <w:color w:val="000000"/>
          <w:szCs w:val="21"/>
          <w:u w:val="single"/>
        </w:rPr>
        <w:t>）相关技术标准、规程、监理规范和监理合同</w:t>
      </w:r>
      <w:r>
        <w:rPr>
          <w:rFonts w:hint="eastAsia" w:ascii="宋体" w:hAnsi="宋体"/>
          <w:color w:val="000000"/>
          <w:szCs w:val="21"/>
        </w:rPr>
        <w:t>。</w:t>
      </w:r>
    </w:p>
    <w:p>
      <w:pPr>
        <w:widowControl w:val="0"/>
        <w:spacing w:line="360" w:lineRule="auto"/>
        <w:rPr>
          <w:rFonts w:ascii="宋体" w:hAnsi="宋体"/>
          <w:color w:val="000000"/>
          <w:szCs w:val="21"/>
        </w:rPr>
      </w:pPr>
      <w:r>
        <w:rPr>
          <w:rFonts w:hint="eastAsia" w:ascii="宋体" w:hAnsi="宋体"/>
          <w:color w:val="000000"/>
          <w:szCs w:val="21"/>
        </w:rPr>
        <w:t>2.3</w:t>
      </w:r>
      <w:r>
        <w:rPr>
          <w:rFonts w:hint="eastAsia" w:ascii="宋体" w:hAnsi="宋体" w:cs="宋体"/>
          <w:color w:val="000000"/>
          <w:szCs w:val="21"/>
        </w:rPr>
        <w:t>项目监理机构和人员</w:t>
      </w:r>
    </w:p>
    <w:p>
      <w:pPr>
        <w:widowControl w:val="0"/>
        <w:spacing w:line="360" w:lineRule="auto"/>
        <w:ind w:firstLine="420" w:firstLineChars="200"/>
        <w:rPr>
          <w:rFonts w:ascii="宋体" w:hAnsi="宋体" w:cs="Arial"/>
          <w:color w:val="000000"/>
          <w:szCs w:val="21"/>
          <w:u w:val="single"/>
        </w:rPr>
      </w:pPr>
      <w:r>
        <w:rPr>
          <w:rFonts w:hint="eastAsia" w:ascii="宋体" w:hAnsi="宋体"/>
          <w:color w:val="000000"/>
          <w:szCs w:val="21"/>
        </w:rPr>
        <w:t>2.3.4 更换监理人员的其他情形：</w:t>
      </w:r>
      <w:r>
        <w:rPr>
          <w:rFonts w:ascii="宋体" w:hAnsi="宋体" w:cs="Arial"/>
          <w:color w:val="000000"/>
          <w:szCs w:val="21"/>
          <w:u w:val="single"/>
        </w:rPr>
        <w:t>投标约定的监理人员原则上不得更换，但如果出现下列情况的经建设主管部门批准，保证更换后的人员不得低于原投标承诺人员所具备的资格、业绩、文凭、技术水平、责任心及资信标中标准分数的基础以上，主要原则按以下条款分别对待：</w:t>
      </w:r>
    </w:p>
    <w:p>
      <w:pPr>
        <w:widowControl w:val="0"/>
        <w:spacing w:line="360" w:lineRule="auto"/>
        <w:ind w:firstLine="420" w:firstLineChars="200"/>
        <w:rPr>
          <w:rFonts w:ascii="宋体" w:hAnsi="宋体" w:cs="Arial"/>
          <w:color w:val="000000"/>
          <w:szCs w:val="21"/>
          <w:u w:val="single"/>
        </w:rPr>
      </w:pPr>
      <w:r>
        <w:rPr>
          <w:rFonts w:ascii="宋体" w:hAnsi="宋体" w:cs="Arial"/>
          <w:color w:val="000000"/>
          <w:szCs w:val="21"/>
          <w:u w:val="single"/>
        </w:rPr>
        <w:t>1</w:t>
      </w:r>
      <w:r>
        <w:rPr>
          <w:rFonts w:hint="eastAsia" w:ascii="宋体" w:hAnsi="宋体" w:cs="Arial"/>
          <w:color w:val="000000"/>
          <w:szCs w:val="21"/>
          <w:u w:val="single"/>
        </w:rPr>
        <w:t>）</w:t>
      </w:r>
      <w:r>
        <w:rPr>
          <w:rFonts w:ascii="宋体" w:hAnsi="宋体" w:cs="Arial"/>
          <w:color w:val="000000"/>
          <w:szCs w:val="21"/>
          <w:u w:val="single"/>
        </w:rPr>
        <w:t>因</w:t>
      </w:r>
      <w:r>
        <w:rPr>
          <w:rFonts w:hint="eastAsia" w:ascii="宋体" w:hAnsi="宋体" w:cs="Arial"/>
          <w:color w:val="000000"/>
          <w:szCs w:val="21"/>
          <w:u w:val="single"/>
        </w:rPr>
        <w:t>监理</w:t>
      </w:r>
      <w:r>
        <w:rPr>
          <w:rFonts w:ascii="宋体" w:hAnsi="宋体" w:cs="Arial"/>
          <w:color w:val="000000"/>
          <w:szCs w:val="21"/>
          <w:u w:val="single"/>
        </w:rPr>
        <w:t>人原因要求更换的，符合上述条件的基础上经采购人同意</w:t>
      </w:r>
      <w:r>
        <w:rPr>
          <w:rFonts w:hint="eastAsia" w:ascii="宋体" w:hAnsi="宋体" w:cs="Arial"/>
          <w:color w:val="000000"/>
          <w:szCs w:val="21"/>
          <w:u w:val="single"/>
        </w:rPr>
        <w:t>允许支付违约金</w:t>
      </w:r>
      <w:r>
        <w:rPr>
          <w:rFonts w:ascii="宋体" w:hAnsi="宋体" w:cs="Arial"/>
          <w:color w:val="000000"/>
          <w:szCs w:val="21"/>
          <w:u w:val="single"/>
        </w:rPr>
        <w:t>后更换，</w:t>
      </w:r>
      <w:r>
        <w:rPr>
          <w:rFonts w:hint="eastAsia" w:ascii="宋体" w:hAnsi="宋体" w:cs="Arial"/>
          <w:color w:val="000000"/>
          <w:szCs w:val="21"/>
          <w:u w:val="single"/>
        </w:rPr>
        <w:t>支付违约金</w:t>
      </w:r>
      <w:r>
        <w:rPr>
          <w:rFonts w:ascii="宋体" w:hAnsi="宋体" w:cs="Arial"/>
          <w:color w:val="000000"/>
          <w:szCs w:val="21"/>
          <w:u w:val="single"/>
        </w:rPr>
        <w:t>标准为：</w:t>
      </w:r>
      <w:r>
        <w:rPr>
          <w:color w:val="000000"/>
          <w:szCs w:val="21"/>
          <w:u w:val="single"/>
        </w:rPr>
        <w:t>监理人更换总监理工程师的支付</w:t>
      </w:r>
      <w:r>
        <w:rPr>
          <w:rFonts w:cs="Arial"/>
          <w:color w:val="000000"/>
          <w:szCs w:val="21"/>
          <w:u w:val="single"/>
        </w:rPr>
        <w:t>违约金</w:t>
      </w:r>
      <w:r>
        <w:rPr>
          <w:rFonts w:hint="eastAsia" w:cs="Arial"/>
          <w:color w:val="000000"/>
          <w:szCs w:val="21"/>
          <w:u w:val="single"/>
        </w:rPr>
        <w:t>5</w:t>
      </w:r>
      <w:r>
        <w:rPr>
          <w:rFonts w:cs="Arial"/>
          <w:color w:val="000000"/>
          <w:szCs w:val="21"/>
          <w:u w:val="single"/>
        </w:rPr>
        <w:t>万元</w:t>
      </w:r>
      <w:r>
        <w:rPr>
          <w:rFonts w:hint="eastAsia"/>
          <w:color w:val="000000"/>
          <w:szCs w:val="21"/>
          <w:u w:val="single"/>
        </w:rPr>
        <w:t>，更换</w:t>
      </w:r>
      <w:r>
        <w:rPr>
          <w:rFonts w:ascii="宋体" w:hAnsi="宋体" w:cs="Arial"/>
          <w:color w:val="000000"/>
          <w:szCs w:val="21"/>
          <w:u w:val="single"/>
        </w:rPr>
        <w:t>专监</w:t>
      </w:r>
      <w:r>
        <w:rPr>
          <w:rFonts w:hint="eastAsia" w:ascii="宋体" w:hAnsi="宋体" w:cs="Arial"/>
          <w:color w:val="000000"/>
          <w:szCs w:val="21"/>
          <w:u w:val="single"/>
        </w:rPr>
        <w:t>支付违约金2</w:t>
      </w:r>
      <w:r>
        <w:rPr>
          <w:rFonts w:ascii="宋体" w:hAnsi="宋体" w:cs="Arial"/>
          <w:color w:val="000000"/>
          <w:szCs w:val="21"/>
          <w:u w:val="single"/>
        </w:rPr>
        <w:t>万元/人，</w:t>
      </w:r>
      <w:r>
        <w:rPr>
          <w:rFonts w:hint="eastAsia" w:ascii="宋体" w:hAnsi="宋体" w:cs="Arial"/>
          <w:color w:val="000000"/>
          <w:szCs w:val="21"/>
          <w:u w:val="single"/>
        </w:rPr>
        <w:t>更换其他</w:t>
      </w:r>
      <w:r>
        <w:rPr>
          <w:rFonts w:ascii="宋体" w:hAnsi="宋体" w:cs="Arial"/>
          <w:color w:val="000000"/>
          <w:szCs w:val="21"/>
          <w:u w:val="single"/>
        </w:rPr>
        <w:t>监理</w:t>
      </w:r>
      <w:r>
        <w:rPr>
          <w:rFonts w:hint="eastAsia" w:ascii="宋体" w:hAnsi="宋体" w:cs="Arial"/>
          <w:color w:val="000000"/>
          <w:szCs w:val="21"/>
          <w:u w:val="single"/>
        </w:rPr>
        <w:t>人</w:t>
      </w:r>
      <w:r>
        <w:rPr>
          <w:rFonts w:ascii="宋体" w:hAnsi="宋体" w:cs="Arial"/>
          <w:color w:val="000000"/>
          <w:szCs w:val="21"/>
          <w:u w:val="single"/>
        </w:rPr>
        <w:t>员</w:t>
      </w:r>
      <w:r>
        <w:rPr>
          <w:rFonts w:hint="eastAsia" w:ascii="宋体" w:hAnsi="宋体" w:cs="Arial"/>
          <w:color w:val="000000"/>
          <w:szCs w:val="21"/>
          <w:u w:val="single"/>
        </w:rPr>
        <w:t>支付违约金1万</w:t>
      </w:r>
      <w:r>
        <w:rPr>
          <w:rFonts w:ascii="宋体" w:hAnsi="宋体" w:cs="Arial"/>
          <w:color w:val="000000"/>
          <w:szCs w:val="21"/>
          <w:u w:val="single"/>
        </w:rPr>
        <w:t>元/人。</w:t>
      </w:r>
    </w:p>
    <w:p>
      <w:pPr>
        <w:widowControl w:val="0"/>
        <w:spacing w:line="360" w:lineRule="auto"/>
        <w:ind w:firstLine="420" w:firstLineChars="200"/>
        <w:rPr>
          <w:rFonts w:ascii="宋体" w:hAnsi="宋体" w:cs="Arial"/>
          <w:color w:val="000000"/>
          <w:szCs w:val="21"/>
          <w:u w:val="single"/>
        </w:rPr>
      </w:pPr>
      <w:r>
        <w:rPr>
          <w:rFonts w:ascii="宋体" w:hAnsi="宋体" w:cs="Arial"/>
          <w:color w:val="000000"/>
          <w:szCs w:val="21"/>
          <w:u w:val="single"/>
        </w:rPr>
        <w:t>2</w:t>
      </w:r>
      <w:r>
        <w:rPr>
          <w:rFonts w:hint="eastAsia" w:ascii="宋体" w:hAnsi="宋体" w:cs="Arial"/>
          <w:color w:val="000000"/>
          <w:szCs w:val="21"/>
          <w:u w:val="single"/>
        </w:rPr>
        <w:t>）</w:t>
      </w:r>
      <w:r>
        <w:rPr>
          <w:rFonts w:ascii="宋体" w:hAnsi="宋体" w:cs="Arial"/>
          <w:color w:val="000000"/>
          <w:szCs w:val="21"/>
          <w:u w:val="single"/>
        </w:rPr>
        <w:t>出现不可抗力或非</w:t>
      </w:r>
      <w:r>
        <w:rPr>
          <w:rFonts w:hint="eastAsia" w:ascii="宋体" w:hAnsi="宋体" w:cs="Arial"/>
          <w:color w:val="000000"/>
          <w:szCs w:val="21"/>
          <w:u w:val="single"/>
        </w:rPr>
        <w:t>监理</w:t>
      </w:r>
      <w:r>
        <w:rPr>
          <w:rFonts w:ascii="宋体" w:hAnsi="宋体" w:cs="Arial"/>
          <w:color w:val="000000"/>
          <w:szCs w:val="21"/>
          <w:u w:val="single"/>
        </w:rPr>
        <w:t>人原因要求更换人员的，由采购人调查后酌情处理。</w:t>
      </w:r>
    </w:p>
    <w:p>
      <w:pPr>
        <w:widowControl w:val="0"/>
        <w:adjustRightInd w:val="0"/>
        <w:spacing w:line="360" w:lineRule="auto"/>
        <w:ind w:firstLine="420" w:firstLineChars="200"/>
        <w:rPr>
          <w:rFonts w:ascii="宋体" w:hAnsi="宋体" w:cs="Arial"/>
          <w:color w:val="000000"/>
          <w:szCs w:val="21"/>
          <w:u w:val="single"/>
        </w:rPr>
      </w:pPr>
      <w:r>
        <w:rPr>
          <w:rFonts w:ascii="宋体" w:hAnsi="宋体" w:cs="Arial"/>
          <w:color w:val="000000"/>
          <w:szCs w:val="21"/>
          <w:u w:val="single"/>
        </w:rPr>
        <w:t>3</w:t>
      </w:r>
      <w:r>
        <w:rPr>
          <w:rFonts w:hint="eastAsia" w:ascii="宋体" w:hAnsi="宋体" w:cs="Arial"/>
          <w:color w:val="000000"/>
          <w:szCs w:val="21"/>
          <w:u w:val="single"/>
        </w:rPr>
        <w:t>）</w:t>
      </w:r>
      <w:r>
        <w:rPr>
          <w:rFonts w:ascii="宋体" w:hAnsi="宋体" w:cs="Arial"/>
          <w:color w:val="000000"/>
          <w:szCs w:val="21"/>
          <w:u w:val="single"/>
        </w:rPr>
        <w:t>项目监理人员不称职、不负责或违规违法，严重影响监理工作的，</w:t>
      </w:r>
      <w:r>
        <w:rPr>
          <w:rFonts w:hint="eastAsia" w:ascii="宋体" w:hAnsi="宋体" w:cs="Arial"/>
          <w:color w:val="000000"/>
          <w:szCs w:val="21"/>
          <w:u w:val="single"/>
        </w:rPr>
        <w:t>采购人</w:t>
      </w:r>
      <w:r>
        <w:rPr>
          <w:rFonts w:ascii="宋体" w:hAnsi="宋体" w:cs="Arial"/>
          <w:color w:val="000000"/>
          <w:szCs w:val="21"/>
          <w:u w:val="single"/>
        </w:rPr>
        <w:t>要求更换的必须</w:t>
      </w:r>
      <w:r>
        <w:rPr>
          <w:rFonts w:hint="eastAsia" w:ascii="宋体" w:hAnsi="宋体" w:cs="Arial"/>
          <w:color w:val="000000"/>
          <w:szCs w:val="21"/>
          <w:u w:val="single"/>
        </w:rPr>
        <w:t>在一个月内</w:t>
      </w:r>
      <w:r>
        <w:rPr>
          <w:rFonts w:ascii="宋体" w:hAnsi="宋体" w:cs="Arial"/>
          <w:color w:val="000000"/>
          <w:szCs w:val="21"/>
          <w:u w:val="single"/>
        </w:rPr>
        <w:t>更换</w:t>
      </w:r>
      <w:r>
        <w:rPr>
          <w:rFonts w:hint="eastAsia" w:ascii="宋体" w:hAnsi="宋体" w:cs="Arial"/>
          <w:color w:val="000000"/>
          <w:szCs w:val="21"/>
          <w:u w:val="single"/>
        </w:rPr>
        <w:t>，若不更换按违约处理，支付违约金</w:t>
      </w:r>
      <w:r>
        <w:rPr>
          <w:rFonts w:ascii="宋体" w:hAnsi="宋体" w:cs="Arial"/>
          <w:color w:val="000000"/>
          <w:szCs w:val="21"/>
          <w:u w:val="single"/>
        </w:rPr>
        <w:t>标准为：</w:t>
      </w:r>
      <w:r>
        <w:rPr>
          <w:color w:val="000000"/>
          <w:szCs w:val="21"/>
          <w:u w:val="single"/>
        </w:rPr>
        <w:t>总监理工程师的支付</w:t>
      </w:r>
      <w:r>
        <w:rPr>
          <w:rFonts w:cs="Arial"/>
          <w:color w:val="000000"/>
          <w:szCs w:val="21"/>
          <w:u w:val="single"/>
        </w:rPr>
        <w:t>违约金</w:t>
      </w:r>
      <w:r>
        <w:rPr>
          <w:rFonts w:hint="eastAsia" w:cs="Arial"/>
          <w:color w:val="000000"/>
          <w:szCs w:val="21"/>
          <w:u w:val="single"/>
        </w:rPr>
        <w:t>5</w:t>
      </w:r>
      <w:r>
        <w:rPr>
          <w:rFonts w:cs="Arial"/>
          <w:color w:val="000000"/>
          <w:szCs w:val="21"/>
          <w:u w:val="single"/>
        </w:rPr>
        <w:t>万元</w:t>
      </w:r>
      <w:r>
        <w:rPr>
          <w:rFonts w:hint="eastAsia" w:cs="Arial"/>
          <w:color w:val="000000"/>
          <w:szCs w:val="21"/>
          <w:u w:val="single"/>
        </w:rPr>
        <w:t>，</w:t>
      </w:r>
      <w:r>
        <w:rPr>
          <w:rFonts w:ascii="宋体" w:hAnsi="宋体" w:cs="Arial"/>
          <w:color w:val="000000"/>
          <w:szCs w:val="21"/>
          <w:u w:val="single"/>
        </w:rPr>
        <w:t>专监</w:t>
      </w:r>
      <w:r>
        <w:rPr>
          <w:rFonts w:hint="eastAsia" w:ascii="宋体" w:hAnsi="宋体" w:cs="Arial"/>
          <w:color w:val="000000"/>
          <w:szCs w:val="21"/>
          <w:u w:val="single"/>
        </w:rPr>
        <w:t>支付违约金2</w:t>
      </w:r>
      <w:r>
        <w:rPr>
          <w:rFonts w:ascii="宋体" w:hAnsi="宋体" w:cs="Arial"/>
          <w:color w:val="000000"/>
          <w:szCs w:val="21"/>
          <w:u w:val="single"/>
        </w:rPr>
        <w:t>万元/人，</w:t>
      </w:r>
      <w:r>
        <w:rPr>
          <w:rFonts w:hint="eastAsia" w:ascii="宋体" w:hAnsi="宋体" w:cs="Arial"/>
          <w:color w:val="000000"/>
          <w:szCs w:val="21"/>
          <w:u w:val="single"/>
        </w:rPr>
        <w:t>其他</w:t>
      </w:r>
      <w:r>
        <w:rPr>
          <w:rFonts w:ascii="宋体" w:hAnsi="宋体" w:cs="Arial"/>
          <w:color w:val="000000"/>
          <w:szCs w:val="21"/>
          <w:u w:val="single"/>
        </w:rPr>
        <w:t>监理</w:t>
      </w:r>
      <w:r>
        <w:rPr>
          <w:rFonts w:hint="eastAsia" w:ascii="宋体" w:hAnsi="宋体" w:cs="Arial"/>
          <w:color w:val="000000"/>
          <w:szCs w:val="21"/>
          <w:u w:val="single"/>
        </w:rPr>
        <w:t>人</w:t>
      </w:r>
      <w:r>
        <w:rPr>
          <w:rFonts w:ascii="宋体" w:hAnsi="宋体" w:cs="Arial"/>
          <w:color w:val="000000"/>
          <w:szCs w:val="21"/>
          <w:u w:val="single"/>
        </w:rPr>
        <w:t>员</w:t>
      </w:r>
      <w:r>
        <w:rPr>
          <w:rFonts w:hint="eastAsia" w:ascii="宋体" w:hAnsi="宋体" w:cs="Arial"/>
          <w:color w:val="000000"/>
          <w:szCs w:val="21"/>
          <w:u w:val="single"/>
        </w:rPr>
        <w:t>支付违约金1万</w:t>
      </w:r>
      <w:r>
        <w:rPr>
          <w:rFonts w:ascii="宋体" w:hAnsi="宋体" w:cs="Arial"/>
          <w:color w:val="000000"/>
          <w:szCs w:val="21"/>
          <w:u w:val="single"/>
        </w:rPr>
        <w:t>元/人。</w:t>
      </w:r>
    </w:p>
    <w:p>
      <w:pPr>
        <w:widowControl w:val="0"/>
        <w:spacing w:line="360" w:lineRule="auto"/>
        <w:ind w:firstLine="205" w:firstLineChars="98"/>
        <w:rPr>
          <w:rFonts w:ascii="宋体" w:hAnsi="宋体"/>
          <w:color w:val="000000"/>
          <w:szCs w:val="21"/>
        </w:rPr>
      </w:pPr>
      <w:r>
        <w:rPr>
          <w:rFonts w:hint="eastAsia" w:ascii="宋体" w:hAnsi="宋体"/>
          <w:color w:val="000000"/>
          <w:szCs w:val="21"/>
        </w:rPr>
        <w:t xml:space="preserve">2.4 </w:t>
      </w:r>
      <w:r>
        <w:rPr>
          <w:rFonts w:hint="eastAsia" w:ascii="宋体" w:hAnsi="宋体" w:cs="宋体"/>
          <w:color w:val="000000"/>
          <w:szCs w:val="21"/>
        </w:rPr>
        <w:t>履行职责</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2.4.3 对监理人的授权范围：</w:t>
      </w:r>
      <w:r>
        <w:rPr>
          <w:rFonts w:hint="eastAsia" w:ascii="宋体" w:hAnsi="宋体"/>
          <w:color w:val="000000"/>
          <w:szCs w:val="21"/>
          <w:u w:val="single"/>
        </w:rPr>
        <w:t xml:space="preserve">按通用条件执行。       </w:t>
      </w:r>
    </w:p>
    <w:p>
      <w:pPr>
        <w:widowControl w:val="0"/>
        <w:adjustRightInd w:val="0"/>
        <w:spacing w:line="360" w:lineRule="auto"/>
        <w:ind w:firstLine="315" w:firstLineChars="150"/>
        <w:rPr>
          <w:rFonts w:ascii="宋体" w:hAnsi="宋体"/>
          <w:color w:val="000000"/>
          <w:szCs w:val="21"/>
        </w:rPr>
      </w:pPr>
      <w:r>
        <w:rPr>
          <w:rFonts w:hint="eastAsia" w:ascii="宋体" w:hAnsi="宋体"/>
          <w:color w:val="000000"/>
          <w:szCs w:val="21"/>
        </w:rPr>
        <w:t>在涉及工程延期</w:t>
      </w:r>
      <w:r>
        <w:rPr>
          <w:rFonts w:hint="eastAsia" w:ascii="宋体" w:hAnsi="宋体"/>
          <w:color w:val="000000"/>
          <w:szCs w:val="21"/>
          <w:u w:val="single"/>
        </w:rPr>
        <w:t xml:space="preserve">   /   </w:t>
      </w:r>
      <w:r>
        <w:rPr>
          <w:rFonts w:hint="eastAsia" w:ascii="宋体" w:hAnsi="宋体"/>
          <w:color w:val="000000"/>
          <w:szCs w:val="21"/>
        </w:rPr>
        <w:t>天内和（或）金额</w:t>
      </w:r>
      <w:r>
        <w:rPr>
          <w:rFonts w:hint="eastAsia" w:ascii="宋体" w:hAnsi="宋体"/>
          <w:color w:val="000000"/>
          <w:szCs w:val="21"/>
          <w:u w:val="single"/>
        </w:rPr>
        <w:t xml:space="preserve">   /   </w:t>
      </w:r>
      <w:r>
        <w:rPr>
          <w:rFonts w:hint="eastAsia" w:ascii="宋体" w:hAnsi="宋体"/>
          <w:color w:val="000000"/>
          <w:szCs w:val="21"/>
        </w:rPr>
        <w:t>万元内的变更，监理人不需请示采购人即可向承包人发布变更通知。</w:t>
      </w:r>
    </w:p>
    <w:p>
      <w:pPr>
        <w:widowControl w:val="0"/>
        <w:adjustRightInd w:val="0"/>
        <w:spacing w:line="360" w:lineRule="auto"/>
        <w:ind w:firstLine="315" w:firstLineChars="150"/>
        <w:rPr>
          <w:rFonts w:ascii="宋体" w:hAnsi="宋体"/>
          <w:color w:val="000000"/>
          <w:szCs w:val="21"/>
        </w:rPr>
      </w:pPr>
      <w:r>
        <w:rPr>
          <w:rFonts w:hint="eastAsia" w:ascii="宋体" w:hAnsi="宋体"/>
          <w:color w:val="000000"/>
          <w:szCs w:val="21"/>
        </w:rPr>
        <w:t>2.4.4 监理人有权要求承包人调换其人员的限制条件：</w:t>
      </w:r>
      <w:r>
        <w:rPr>
          <w:rFonts w:hint="eastAsia" w:ascii="宋体" w:hAnsi="宋体"/>
          <w:color w:val="000000"/>
          <w:szCs w:val="21"/>
          <w:u w:val="single"/>
        </w:rPr>
        <w:t xml:space="preserve">    /                </w:t>
      </w:r>
      <w:r>
        <w:rPr>
          <w:rFonts w:hint="eastAsia" w:ascii="宋体" w:hAnsi="宋体"/>
          <w:color w:val="000000"/>
          <w:szCs w:val="21"/>
        </w:rPr>
        <w:t xml:space="preserve">。  </w:t>
      </w:r>
    </w:p>
    <w:p>
      <w:pPr>
        <w:widowControl w:val="0"/>
        <w:adjustRightInd w:val="0"/>
        <w:spacing w:line="360" w:lineRule="auto"/>
        <w:ind w:firstLine="105" w:firstLineChars="50"/>
        <w:rPr>
          <w:rFonts w:ascii="宋体" w:hAnsi="宋体"/>
          <w:color w:val="000000"/>
          <w:szCs w:val="21"/>
        </w:rPr>
      </w:pPr>
      <w:r>
        <w:rPr>
          <w:rFonts w:hint="eastAsia" w:ascii="宋体" w:hAnsi="宋体"/>
          <w:color w:val="000000"/>
          <w:szCs w:val="21"/>
        </w:rPr>
        <w:t>2.5 提交</w:t>
      </w:r>
      <w:r>
        <w:rPr>
          <w:rFonts w:hint="eastAsia" w:ascii="宋体" w:hAnsi="宋体" w:cs="宋体"/>
          <w:color w:val="000000"/>
          <w:szCs w:val="21"/>
        </w:rPr>
        <w:t>报告</w:t>
      </w:r>
    </w:p>
    <w:p>
      <w:pPr>
        <w:widowControl w:val="0"/>
        <w:adjustRightInd w:val="0"/>
        <w:spacing w:line="360" w:lineRule="auto"/>
        <w:ind w:firstLine="420" w:firstLineChars="200"/>
        <w:rPr>
          <w:rFonts w:ascii="宋体" w:hAnsi="宋体"/>
          <w:color w:val="000000"/>
          <w:szCs w:val="21"/>
          <w:u w:val="single"/>
        </w:rPr>
      </w:pPr>
      <w:r>
        <w:rPr>
          <w:rFonts w:hint="eastAsia" w:ascii="宋体" w:hAnsi="宋体"/>
          <w:color w:val="000000"/>
          <w:szCs w:val="21"/>
        </w:rPr>
        <w:t>监理人应提交报告的种类(</w:t>
      </w:r>
      <w:r>
        <w:rPr>
          <w:rFonts w:hint="eastAsia" w:ascii="宋体" w:hAnsi="宋体" w:cs="宋体"/>
          <w:color w:val="000000"/>
          <w:szCs w:val="21"/>
        </w:rPr>
        <w:t>包括监理规划、监理月报及约定的专项报告)</w:t>
      </w:r>
      <w:r>
        <w:rPr>
          <w:rFonts w:hint="eastAsia" w:ascii="宋体" w:hAnsi="宋体"/>
          <w:color w:val="000000"/>
          <w:szCs w:val="21"/>
        </w:rPr>
        <w:t>、时间和份数</w:t>
      </w:r>
      <w:r>
        <w:rPr>
          <w:rFonts w:hint="eastAsia" w:ascii="宋体" w:hAnsi="宋体" w:cs="宋体"/>
          <w:color w:val="000000"/>
          <w:szCs w:val="21"/>
        </w:rPr>
        <w:t>：</w:t>
      </w:r>
      <w:r>
        <w:rPr>
          <w:rFonts w:hint="eastAsia" w:ascii="宋体" w:hAnsi="宋体"/>
          <w:color w:val="000000"/>
          <w:szCs w:val="21"/>
          <w:u w:val="single"/>
        </w:rPr>
        <w:t xml:space="preserve">工程开工后一周内，提供向甲方工程科提供监理规划一份，每月25日前提交当月监理月报一份，按采购人要求提交监理总结。   </w:t>
      </w:r>
    </w:p>
    <w:p>
      <w:pPr>
        <w:widowControl w:val="0"/>
        <w:spacing w:line="360" w:lineRule="auto"/>
        <w:rPr>
          <w:rFonts w:ascii="宋体" w:hAnsi="宋体" w:cs="宋体"/>
          <w:color w:val="000000"/>
          <w:szCs w:val="21"/>
        </w:rPr>
      </w:pPr>
      <w:r>
        <w:rPr>
          <w:rFonts w:hint="eastAsia" w:ascii="宋体" w:hAnsi="宋体"/>
          <w:color w:val="000000"/>
          <w:szCs w:val="21"/>
        </w:rPr>
        <w:t xml:space="preserve"> 2.7 </w:t>
      </w:r>
      <w:r>
        <w:rPr>
          <w:rFonts w:hint="eastAsia" w:ascii="宋体" w:hAnsi="宋体" w:cs="宋体"/>
          <w:color w:val="000000"/>
          <w:szCs w:val="21"/>
        </w:rPr>
        <w:t>使用采购人的财产</w:t>
      </w:r>
    </w:p>
    <w:p>
      <w:pPr>
        <w:widowControl w:val="0"/>
        <w:spacing w:line="360" w:lineRule="auto"/>
        <w:ind w:left="65" w:leftChars="31"/>
        <w:rPr>
          <w:rFonts w:ascii="宋体" w:hAnsi="宋体"/>
          <w:color w:val="000000"/>
          <w:szCs w:val="21"/>
        </w:rPr>
      </w:pPr>
      <w:r>
        <w:rPr>
          <w:rFonts w:hint="eastAsia" w:ascii="宋体" w:hAnsi="宋体"/>
          <w:color w:val="000000"/>
          <w:szCs w:val="21"/>
        </w:rPr>
        <w:t xml:space="preserve">     附录B中由采购人无偿提供的房屋、设备的所有权属于：</w:t>
      </w:r>
      <w:r>
        <w:rPr>
          <w:rFonts w:hint="eastAsia" w:ascii="宋体" w:hAnsi="宋体" w:cs="Arial"/>
          <w:b/>
          <w:color w:val="000000"/>
          <w:szCs w:val="21"/>
          <w:u w:val="single"/>
        </w:rPr>
        <w:t>监理人</w:t>
      </w:r>
      <w:r>
        <w:rPr>
          <w:rFonts w:ascii="宋体" w:hAnsi="宋体" w:cs="Arial"/>
          <w:b/>
          <w:color w:val="000000"/>
          <w:szCs w:val="21"/>
          <w:u w:val="single"/>
        </w:rPr>
        <w:t>办公用房</w:t>
      </w:r>
      <w:r>
        <w:rPr>
          <w:rFonts w:hint="eastAsia" w:ascii="宋体" w:hAnsi="宋体" w:cs="Arial"/>
          <w:b/>
          <w:color w:val="000000"/>
          <w:szCs w:val="21"/>
          <w:u w:val="single"/>
        </w:rPr>
        <w:t>自行解决</w:t>
      </w:r>
      <w:r>
        <w:rPr>
          <w:rFonts w:ascii="宋体" w:hAnsi="宋体" w:cs="Arial"/>
          <w:b/>
          <w:color w:val="000000"/>
          <w:szCs w:val="21"/>
          <w:u w:val="single"/>
        </w:rPr>
        <w:t>。其余驻地监理办人员的办公和生活用房、监理用仪器及设备、交通工具、办公用具、通讯工具费用等，均包含在监理服务费中，由监理人自理。</w:t>
      </w:r>
      <w:r>
        <w:rPr>
          <w:rFonts w:ascii="宋体" w:hAnsi="宋体" w:cs="Arial"/>
          <w:color w:val="000000"/>
          <w:szCs w:val="21"/>
          <w:u w:val="single"/>
          <w:lang w:val="zh-CN"/>
        </w:rPr>
        <w:t>监理人未按要求备足必须的设施、设备和物品影响工程进展，采购人有权购买任何按规定应由监理人自备的设施、设备和物品及其安装和服务，费用概由监理</w:t>
      </w:r>
      <w:r>
        <w:rPr>
          <w:rFonts w:hint="eastAsia" w:ascii="宋体" w:hAnsi="宋体" w:cs="Arial"/>
          <w:color w:val="000000"/>
          <w:szCs w:val="21"/>
          <w:u w:val="single"/>
          <w:lang w:val="zh-CN"/>
        </w:rPr>
        <w:t>人</w:t>
      </w:r>
      <w:r>
        <w:rPr>
          <w:rFonts w:ascii="宋体" w:hAnsi="宋体" w:cs="Arial"/>
          <w:color w:val="000000"/>
          <w:szCs w:val="21"/>
          <w:u w:val="single"/>
          <w:lang w:val="zh-CN"/>
        </w:rPr>
        <w:t>负担，并在中期支付中将此款扣除。</w:t>
      </w:r>
      <w:r>
        <w:rPr>
          <w:rFonts w:hint="eastAsia" w:ascii="宋体" w:hAnsi="宋体" w:cs="Arial"/>
          <w:b/>
          <w:color w:val="000000"/>
          <w:szCs w:val="21"/>
          <w:u w:val="single"/>
          <w:lang w:val="zh-CN"/>
        </w:rPr>
        <w:t>其他费用由监理人自行负责。</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监理人应在本合同终止后</w:t>
      </w:r>
      <w:r>
        <w:rPr>
          <w:rFonts w:hint="eastAsia" w:ascii="宋体" w:hAnsi="宋体"/>
          <w:color w:val="000000"/>
          <w:szCs w:val="21"/>
          <w:u w:val="single"/>
        </w:rPr>
        <w:t xml:space="preserve">     </w:t>
      </w:r>
      <w:r>
        <w:rPr>
          <w:rFonts w:hint="eastAsia" w:ascii="宋体" w:hAnsi="宋体"/>
          <w:color w:val="000000"/>
          <w:szCs w:val="21"/>
        </w:rPr>
        <w:t>天内移交采购人无偿提供的房屋、设备，移交的时间和方式为：</w:t>
      </w:r>
      <w:r>
        <w:rPr>
          <w:rFonts w:hint="eastAsia" w:ascii="宋体" w:hAnsi="宋体"/>
          <w:color w:val="000000"/>
          <w:szCs w:val="21"/>
          <w:u w:val="single"/>
        </w:rPr>
        <w:t xml:space="preserve">                  </w:t>
      </w:r>
      <w:r>
        <w:rPr>
          <w:rFonts w:hint="eastAsia" w:ascii="宋体" w:hAnsi="宋体"/>
          <w:color w:val="000000"/>
          <w:szCs w:val="21"/>
        </w:rPr>
        <w:t>。</w:t>
      </w:r>
    </w:p>
    <w:p>
      <w:pPr>
        <w:widowControl w:val="0"/>
        <w:adjustRightInd w:val="0"/>
        <w:spacing w:line="360" w:lineRule="auto"/>
        <w:rPr>
          <w:rFonts w:ascii="宋体" w:hAnsi="宋体"/>
          <w:b/>
          <w:color w:val="000000"/>
          <w:szCs w:val="21"/>
        </w:rPr>
      </w:pPr>
      <w:r>
        <w:rPr>
          <w:rFonts w:hint="eastAsia" w:ascii="宋体" w:hAnsi="宋体"/>
          <w:b/>
          <w:color w:val="000000"/>
          <w:szCs w:val="21"/>
        </w:rPr>
        <w:t xml:space="preserve">3. 采购人义务  </w:t>
      </w:r>
    </w:p>
    <w:p>
      <w:pPr>
        <w:widowControl w:val="0"/>
        <w:spacing w:line="360" w:lineRule="auto"/>
        <w:rPr>
          <w:rFonts w:ascii="宋体" w:hAnsi="宋体"/>
          <w:color w:val="000000"/>
          <w:szCs w:val="21"/>
        </w:rPr>
      </w:pPr>
      <w:r>
        <w:rPr>
          <w:rFonts w:hint="eastAsia" w:ascii="宋体" w:hAnsi="宋体"/>
          <w:color w:val="000000"/>
          <w:szCs w:val="21"/>
        </w:rPr>
        <w:t xml:space="preserve">  3.4 </w:t>
      </w:r>
      <w:r>
        <w:rPr>
          <w:rFonts w:hint="eastAsia" w:ascii="宋体" w:hAnsi="宋体" w:cs="宋体"/>
          <w:color w:val="000000"/>
          <w:szCs w:val="21"/>
        </w:rPr>
        <w:t>采购人代表</w:t>
      </w:r>
    </w:p>
    <w:p>
      <w:pPr>
        <w:widowControl w:val="0"/>
        <w:adjustRightInd w:val="0"/>
        <w:spacing w:line="360" w:lineRule="auto"/>
        <w:ind w:firstLine="420" w:firstLineChars="200"/>
        <w:rPr>
          <w:rFonts w:ascii="宋体" w:hAnsi="宋体"/>
          <w:color w:val="000000"/>
          <w:szCs w:val="21"/>
          <w:u w:val="single"/>
        </w:rPr>
      </w:pPr>
      <w:r>
        <w:rPr>
          <w:rFonts w:hint="eastAsia" w:ascii="宋体" w:hAnsi="宋体"/>
          <w:color w:val="000000"/>
          <w:szCs w:val="21"/>
        </w:rPr>
        <w:t>采购人代表为：</w:t>
      </w:r>
      <w:r>
        <w:rPr>
          <w:rFonts w:hint="eastAsia" w:ascii="宋体" w:hAnsi="宋体"/>
          <w:color w:val="000000"/>
          <w:szCs w:val="21"/>
          <w:u w:val="single"/>
        </w:rPr>
        <w:t xml:space="preserve">                      </w:t>
      </w:r>
      <w:r>
        <w:rPr>
          <w:rFonts w:hint="eastAsia" w:ascii="宋体" w:hAnsi="宋体"/>
          <w:color w:val="000000"/>
          <w:szCs w:val="21"/>
        </w:rPr>
        <w:t>。</w:t>
      </w:r>
    </w:p>
    <w:p>
      <w:pPr>
        <w:widowControl w:val="0"/>
        <w:adjustRightInd w:val="0"/>
        <w:spacing w:line="360" w:lineRule="auto"/>
        <w:ind w:firstLine="205" w:firstLineChars="98"/>
        <w:rPr>
          <w:rFonts w:ascii="宋体" w:hAnsi="宋体" w:cs="宋体"/>
          <w:color w:val="000000"/>
          <w:szCs w:val="21"/>
        </w:rPr>
      </w:pPr>
      <w:r>
        <w:rPr>
          <w:rFonts w:hint="eastAsia" w:ascii="宋体" w:hAnsi="宋体"/>
          <w:color w:val="000000"/>
          <w:szCs w:val="21"/>
        </w:rPr>
        <w:t xml:space="preserve">3.6 </w:t>
      </w:r>
      <w:r>
        <w:rPr>
          <w:rFonts w:hint="eastAsia" w:ascii="宋体" w:hAnsi="宋体" w:cs="宋体"/>
          <w:color w:val="000000"/>
          <w:szCs w:val="21"/>
        </w:rPr>
        <w:t>答复</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采购人同意在</w:t>
      </w:r>
      <w:r>
        <w:rPr>
          <w:rFonts w:hint="eastAsia" w:ascii="宋体" w:hAnsi="宋体"/>
          <w:color w:val="000000"/>
          <w:szCs w:val="21"/>
          <w:u w:val="single"/>
        </w:rPr>
        <w:t xml:space="preserve">       </w:t>
      </w:r>
      <w:r>
        <w:rPr>
          <w:rFonts w:hint="eastAsia" w:ascii="宋体" w:hAnsi="宋体"/>
          <w:color w:val="000000"/>
          <w:szCs w:val="21"/>
        </w:rPr>
        <w:t>天内，对监理人书面提交并要求做出决定的事宜给予书面答复。</w:t>
      </w:r>
    </w:p>
    <w:p>
      <w:pPr>
        <w:widowControl w:val="0"/>
        <w:spacing w:line="360" w:lineRule="auto"/>
        <w:rPr>
          <w:rFonts w:ascii="宋体" w:hAnsi="宋体"/>
          <w:b/>
          <w:bCs/>
          <w:color w:val="000000"/>
          <w:szCs w:val="21"/>
        </w:rPr>
      </w:pPr>
      <w:r>
        <w:rPr>
          <w:rFonts w:hint="eastAsia" w:ascii="宋体" w:hAnsi="宋体"/>
          <w:b/>
          <w:bCs/>
          <w:color w:val="000000"/>
          <w:szCs w:val="21"/>
        </w:rPr>
        <w:t>4. 违约责任</w:t>
      </w:r>
    </w:p>
    <w:p>
      <w:pPr>
        <w:widowControl w:val="0"/>
        <w:spacing w:line="360" w:lineRule="auto"/>
        <w:ind w:left="210" w:leftChars="100"/>
        <w:rPr>
          <w:rFonts w:ascii="宋体" w:hAnsi="宋体" w:cs="宋体"/>
          <w:color w:val="000000"/>
          <w:szCs w:val="21"/>
        </w:rPr>
      </w:pPr>
      <w:r>
        <w:rPr>
          <w:rFonts w:hint="eastAsia" w:ascii="宋体" w:hAnsi="宋体"/>
          <w:color w:val="000000"/>
          <w:szCs w:val="21"/>
        </w:rPr>
        <w:t xml:space="preserve">4.1 </w:t>
      </w:r>
      <w:r>
        <w:rPr>
          <w:rFonts w:hint="eastAsia" w:ascii="宋体" w:hAnsi="宋体" w:cs="宋体"/>
          <w:color w:val="000000"/>
          <w:szCs w:val="21"/>
        </w:rPr>
        <w:t>监理人的违约责任</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4.1.1监理人赔偿金额按下列方法确定：</w:t>
      </w:r>
    </w:p>
    <w:p>
      <w:pPr>
        <w:widowControl w:val="0"/>
        <w:adjustRightInd w:val="0"/>
        <w:spacing w:line="360" w:lineRule="auto"/>
        <w:ind w:firstLine="420" w:firstLineChars="200"/>
        <w:rPr>
          <w:rFonts w:ascii="宋体" w:hAnsi="宋体" w:cs="宋体"/>
          <w:color w:val="000000"/>
          <w:szCs w:val="21"/>
        </w:rPr>
      </w:pPr>
      <w:r>
        <w:rPr>
          <w:rFonts w:hint="eastAsia" w:ascii="宋体" w:hAnsi="宋体"/>
          <w:color w:val="000000"/>
          <w:szCs w:val="21"/>
        </w:rPr>
        <w:t>赔偿金＝直接经济损失×正常工作酬金÷工程概算</w:t>
      </w:r>
      <w:r>
        <w:rPr>
          <w:rFonts w:hint="eastAsia" w:ascii="宋体" w:hAnsi="宋体" w:cs="宋体"/>
          <w:color w:val="000000"/>
          <w:szCs w:val="21"/>
        </w:rPr>
        <w:t>投资额（或建筑安装工程费）</w:t>
      </w:r>
    </w:p>
    <w:p>
      <w:pPr>
        <w:widowControl w:val="0"/>
        <w:spacing w:line="360" w:lineRule="auto"/>
        <w:ind w:firstLine="210" w:firstLineChars="100"/>
        <w:rPr>
          <w:rFonts w:ascii="宋体" w:hAnsi="宋体" w:cs="宋体"/>
          <w:color w:val="000000"/>
          <w:szCs w:val="21"/>
        </w:rPr>
      </w:pPr>
      <w:r>
        <w:rPr>
          <w:rFonts w:hint="eastAsia" w:ascii="宋体" w:hAnsi="宋体"/>
          <w:color w:val="000000"/>
          <w:szCs w:val="21"/>
        </w:rPr>
        <w:t>4.2 采购人</w:t>
      </w:r>
      <w:r>
        <w:rPr>
          <w:rFonts w:hint="eastAsia" w:ascii="宋体" w:hAnsi="宋体" w:cs="宋体"/>
          <w:color w:val="000000"/>
          <w:szCs w:val="21"/>
        </w:rPr>
        <w:t>的违约责任</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4.2.3 采购人逾期付款利息按下列方法确定：</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逾期付款利息＝当期应付款总额×银行同期贷款利率×拖延支付天数</w:t>
      </w:r>
    </w:p>
    <w:p>
      <w:pPr>
        <w:widowControl w:val="0"/>
        <w:spacing w:line="360" w:lineRule="auto"/>
        <w:rPr>
          <w:rFonts w:ascii="宋体" w:hAnsi="宋体"/>
          <w:b/>
          <w:color w:val="000000"/>
          <w:szCs w:val="21"/>
        </w:rPr>
      </w:pPr>
      <w:r>
        <w:rPr>
          <w:rFonts w:hint="eastAsia" w:ascii="宋体" w:hAnsi="宋体"/>
          <w:b/>
          <w:bCs/>
          <w:color w:val="000000"/>
          <w:szCs w:val="21"/>
        </w:rPr>
        <w:t>5. 支付</w:t>
      </w:r>
    </w:p>
    <w:p>
      <w:pPr>
        <w:widowControl w:val="0"/>
        <w:spacing w:line="360" w:lineRule="auto"/>
        <w:rPr>
          <w:rFonts w:ascii="宋体" w:hAnsi="宋体"/>
          <w:bCs/>
          <w:color w:val="000000"/>
          <w:szCs w:val="21"/>
        </w:rPr>
      </w:pPr>
      <w:r>
        <w:rPr>
          <w:rFonts w:hint="eastAsia" w:ascii="宋体" w:hAnsi="宋体"/>
          <w:color w:val="000000"/>
          <w:szCs w:val="21"/>
        </w:rPr>
        <w:t xml:space="preserve">  5.1 </w:t>
      </w:r>
      <w:r>
        <w:rPr>
          <w:rFonts w:hint="eastAsia" w:ascii="宋体" w:hAnsi="宋体"/>
          <w:bCs/>
          <w:color w:val="000000"/>
          <w:szCs w:val="21"/>
        </w:rPr>
        <w:t>支付货币</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币种为：</w:t>
      </w:r>
      <w:r>
        <w:rPr>
          <w:rFonts w:hint="eastAsia" w:ascii="宋体" w:hAnsi="宋体"/>
          <w:color w:val="000000"/>
          <w:szCs w:val="21"/>
          <w:u w:val="single"/>
        </w:rPr>
        <w:t xml:space="preserve"> 人民币 </w:t>
      </w:r>
      <w:r>
        <w:rPr>
          <w:rFonts w:hint="eastAsia" w:ascii="宋体" w:hAnsi="宋体"/>
          <w:color w:val="000000"/>
          <w:szCs w:val="21"/>
        </w:rPr>
        <w:t>，比例为：</w:t>
      </w:r>
      <w:r>
        <w:rPr>
          <w:rFonts w:hint="eastAsia" w:ascii="宋体" w:hAnsi="宋体"/>
          <w:color w:val="000000"/>
          <w:szCs w:val="21"/>
          <w:u w:val="single"/>
        </w:rPr>
        <w:t xml:space="preserve">  /    </w:t>
      </w:r>
      <w:r>
        <w:rPr>
          <w:rFonts w:hint="eastAsia" w:ascii="宋体" w:hAnsi="宋体"/>
          <w:color w:val="000000"/>
          <w:szCs w:val="21"/>
        </w:rPr>
        <w:t>，汇率为：</w:t>
      </w:r>
      <w:r>
        <w:rPr>
          <w:rFonts w:hint="eastAsia" w:ascii="宋体" w:hAnsi="宋体"/>
          <w:color w:val="000000"/>
          <w:szCs w:val="21"/>
          <w:u w:val="single"/>
        </w:rPr>
        <w:t xml:space="preserve"> /  </w:t>
      </w:r>
      <w:r>
        <w:rPr>
          <w:rFonts w:hint="eastAsia" w:ascii="宋体" w:hAnsi="宋体"/>
          <w:color w:val="000000"/>
          <w:szCs w:val="21"/>
        </w:rPr>
        <w:t xml:space="preserve">。 </w:t>
      </w:r>
    </w:p>
    <w:p>
      <w:pPr>
        <w:widowControl w:val="0"/>
        <w:spacing w:line="360" w:lineRule="auto"/>
        <w:rPr>
          <w:rFonts w:ascii="宋体" w:hAnsi="宋体"/>
          <w:color w:val="000000"/>
          <w:szCs w:val="21"/>
          <w:highlight w:val="none"/>
        </w:rPr>
      </w:pPr>
      <w:r>
        <w:rPr>
          <w:rFonts w:ascii="宋体" w:hAnsi="宋体"/>
          <w:color w:val="000000"/>
          <w:szCs w:val="21"/>
        </w:rPr>
        <w:t>5.3</w:t>
      </w:r>
      <w:r>
        <w:rPr>
          <w:rFonts w:hint="eastAsia" w:ascii="宋体" w:hAnsi="宋体"/>
          <w:color w:val="000000"/>
          <w:szCs w:val="21"/>
        </w:rPr>
        <w:t>支付酬金</w:t>
      </w:r>
    </w:p>
    <w:p>
      <w:pPr>
        <w:snapToGrid w:val="0"/>
        <w:spacing w:line="400" w:lineRule="exact"/>
        <w:ind w:firstLine="514" w:firstLineChars="245"/>
        <w:rPr>
          <w:rFonts w:hint="eastAsia" w:ascii="宋体" w:hAnsi="宋体"/>
          <w:color w:val="000000"/>
          <w:szCs w:val="21"/>
          <w:highlight w:val="none"/>
        </w:rPr>
      </w:pPr>
      <w:r>
        <w:rPr>
          <w:rFonts w:ascii="宋体" w:hAnsi="宋体"/>
          <w:color w:val="000000"/>
          <w:szCs w:val="21"/>
          <w:highlight w:val="none"/>
        </w:rPr>
        <w:t>5.3.1</w:t>
      </w:r>
      <w:r>
        <w:rPr>
          <w:rFonts w:hint="eastAsia" w:ascii="宋体" w:hAnsi="宋体"/>
          <w:color w:val="000000"/>
          <w:szCs w:val="21"/>
          <w:highlight w:val="none"/>
        </w:rPr>
        <w:t>预付款：</w:t>
      </w:r>
    </w:p>
    <w:p>
      <w:pPr>
        <w:snapToGrid w:val="0"/>
        <w:spacing w:line="400" w:lineRule="exact"/>
        <w:ind w:firstLine="514" w:firstLineChars="245"/>
        <w:rPr>
          <w:rFonts w:hint="eastAsia" w:eastAsia="宋体"/>
          <w:color w:val="000000"/>
          <w:szCs w:val="21"/>
          <w:highlight w:val="none"/>
          <w:lang w:val="en-US" w:eastAsia="zh-CN"/>
        </w:rPr>
      </w:pPr>
      <w:r>
        <w:rPr>
          <w:rFonts w:hint="eastAsia"/>
          <w:color w:val="000000"/>
          <w:szCs w:val="21"/>
          <w:highlight w:val="none"/>
        </w:rPr>
        <w:t>本工程预付款：</w:t>
      </w:r>
      <w:r>
        <w:rPr>
          <w:rFonts w:hint="eastAsia"/>
          <w:color w:val="000000"/>
          <w:szCs w:val="21"/>
          <w:highlight w:val="none"/>
          <w:lang w:val="en-US" w:eastAsia="zh-CN"/>
        </w:rPr>
        <w:t>/</w:t>
      </w:r>
    </w:p>
    <w:p>
      <w:pPr>
        <w:snapToGrid w:val="0"/>
        <w:spacing w:line="400" w:lineRule="exact"/>
        <w:ind w:firstLine="514" w:firstLineChars="245"/>
        <w:rPr>
          <w:rFonts w:ascii="宋体" w:hAnsi="宋体" w:cs="宋体"/>
          <w:color w:val="000000"/>
          <w:szCs w:val="21"/>
        </w:rPr>
      </w:pPr>
      <w:r>
        <w:rPr>
          <w:rFonts w:ascii="宋体" w:hAnsi="宋体"/>
          <w:color w:val="000000"/>
          <w:szCs w:val="21"/>
        </w:rPr>
        <w:t>5.3.2</w:t>
      </w:r>
      <w:r>
        <w:rPr>
          <w:rFonts w:hint="eastAsia" w:ascii="宋体" w:hAnsi="宋体"/>
          <w:color w:val="000000"/>
          <w:szCs w:val="21"/>
        </w:rPr>
        <w:t>正常工作酬金的</w:t>
      </w:r>
      <w:r>
        <w:rPr>
          <w:rFonts w:hint="eastAsia" w:ascii="宋体" w:hAnsi="宋体" w:cs="宋体"/>
          <w:color w:val="000000"/>
          <w:szCs w:val="21"/>
        </w:rPr>
        <w:t>支付</w:t>
      </w:r>
      <w:r>
        <w:rPr>
          <w:rFonts w:hint="eastAsia" w:ascii="宋体" w:hAnsi="宋体"/>
          <w:color w:val="000000"/>
          <w:szCs w:val="21"/>
        </w:rPr>
        <w:t>：</w:t>
      </w:r>
    </w:p>
    <w:p>
      <w:pPr>
        <w:widowControl w:val="0"/>
        <w:spacing w:line="360" w:lineRule="auto"/>
        <w:ind w:left="65" w:leftChars="31" w:firstLine="472" w:firstLineChars="225"/>
        <w:rPr>
          <w:rFonts w:hint="eastAsia" w:ascii="宋体" w:hAnsi="宋体"/>
          <w:color w:val="000000"/>
          <w:szCs w:val="21"/>
        </w:rPr>
      </w:pPr>
      <w:r>
        <w:rPr>
          <w:rFonts w:hint="eastAsia" w:ascii="宋体" w:hAnsi="宋体"/>
          <w:color w:val="000000"/>
          <w:szCs w:val="21"/>
        </w:rPr>
        <w:t>1）</w:t>
      </w:r>
      <w:r>
        <w:rPr>
          <w:rFonts w:hint="eastAsia" w:ascii="宋体" w:hAnsi="宋体" w:cs="宋体"/>
          <w:b/>
          <w:bCs w:val="0"/>
          <w:color w:val="000000"/>
          <w:szCs w:val="21"/>
          <w:highlight w:val="none"/>
        </w:rPr>
        <w:t>监理费</w:t>
      </w:r>
      <w:r>
        <w:rPr>
          <w:rFonts w:hint="eastAsia" w:ascii="宋体" w:hAnsi="宋体" w:cs="宋体"/>
          <w:b/>
          <w:bCs w:val="0"/>
          <w:szCs w:val="21"/>
          <w:highlight w:val="none"/>
        </w:rPr>
        <w:t>实</w:t>
      </w:r>
      <w:r>
        <w:rPr>
          <w:rFonts w:hint="eastAsia" w:ascii="宋体" w:hAnsi="宋体" w:cs="宋体"/>
          <w:b/>
          <w:bCs/>
          <w:szCs w:val="21"/>
          <w:highlight w:val="none"/>
        </w:rPr>
        <w:t>行固定总价包干，服务期限到项目全部完成为止。今后不论工程如何变动，中标监理费均不调整。</w:t>
      </w:r>
    </w:p>
    <w:p>
      <w:pPr>
        <w:widowControl w:val="0"/>
        <w:spacing w:line="360" w:lineRule="auto"/>
        <w:ind w:left="65" w:leftChars="31" w:firstLine="472" w:firstLineChars="225"/>
        <w:rPr>
          <w:rFonts w:hint="eastAsia" w:ascii="宋体" w:hAnsi="宋体"/>
          <w:color w:val="000000"/>
          <w:szCs w:val="21"/>
        </w:rPr>
      </w:pPr>
      <w:r>
        <w:rPr>
          <w:rFonts w:hint="eastAsia" w:ascii="宋体" w:hAnsi="宋体"/>
          <w:color w:val="000000"/>
          <w:szCs w:val="21"/>
        </w:rPr>
        <w:t>2）监理工作的额外工作时间、附加工作时间、夜班施工、节假日休息时间加班费及工期延误所增加的费用在监理费报价中自行考虑。</w:t>
      </w:r>
    </w:p>
    <w:p>
      <w:pPr>
        <w:snapToGrid w:val="0"/>
        <w:spacing w:line="400" w:lineRule="exact"/>
        <w:ind w:firstLine="514" w:firstLineChars="245"/>
        <w:rPr>
          <w:rFonts w:hint="eastAsia" w:ascii="宋体" w:hAnsi="宋体"/>
          <w:color w:val="000000"/>
          <w:szCs w:val="21"/>
        </w:rPr>
      </w:pPr>
      <w:r>
        <w:rPr>
          <w:rFonts w:hint="eastAsia" w:ascii="宋体" w:hAnsi="宋体"/>
          <w:color w:val="000000"/>
          <w:szCs w:val="21"/>
        </w:rPr>
        <w:t>3）</w:t>
      </w:r>
      <w:r>
        <w:rPr>
          <w:rFonts w:hint="eastAsia"/>
          <w:szCs w:val="21"/>
        </w:rPr>
        <w:t>监理费</w:t>
      </w:r>
      <w:r>
        <w:rPr>
          <w:rFonts w:hint="eastAsia"/>
          <w:szCs w:val="21"/>
          <w:lang w:val="zh-CN"/>
        </w:rPr>
        <w:t>付款方式：</w:t>
      </w:r>
      <w:r>
        <w:rPr>
          <w:rFonts w:hint="eastAsia"/>
          <w:szCs w:val="21"/>
          <w:highlight w:val="none"/>
        </w:rPr>
        <w:t>监理费一次性包干，</w:t>
      </w:r>
      <w:r>
        <w:rPr>
          <w:rFonts w:hint="eastAsia" w:ascii="宋体" w:hAnsi="宋体"/>
          <w:bCs/>
          <w:spacing w:val="6"/>
          <w:kern w:val="16"/>
          <w:szCs w:val="21"/>
          <w:highlight w:val="none"/>
        </w:rPr>
        <w:t>工程量完成50%支付</w:t>
      </w:r>
      <w:r>
        <w:rPr>
          <w:rFonts w:hint="eastAsia" w:ascii="宋体" w:hAnsi="宋体"/>
          <w:bCs/>
          <w:spacing w:val="6"/>
          <w:kern w:val="16"/>
          <w:szCs w:val="21"/>
          <w:highlight w:val="none"/>
          <w:lang w:eastAsia="zh-CN"/>
        </w:rPr>
        <w:t>至合同价款</w:t>
      </w:r>
      <w:r>
        <w:rPr>
          <w:rFonts w:hint="eastAsia" w:ascii="宋体" w:hAnsi="宋体"/>
          <w:bCs/>
          <w:spacing w:val="6"/>
          <w:kern w:val="16"/>
          <w:szCs w:val="21"/>
          <w:highlight w:val="none"/>
        </w:rPr>
        <w:t>的</w:t>
      </w:r>
      <w:r>
        <w:rPr>
          <w:rFonts w:hint="eastAsia" w:ascii="宋体" w:hAnsi="宋体"/>
          <w:bCs/>
          <w:spacing w:val="6"/>
          <w:kern w:val="16"/>
          <w:szCs w:val="21"/>
          <w:highlight w:val="none"/>
          <w:lang w:val="en-US" w:eastAsia="zh-CN"/>
        </w:rPr>
        <w:t>7</w:t>
      </w:r>
      <w:r>
        <w:rPr>
          <w:rFonts w:hint="eastAsia" w:ascii="宋体" w:hAnsi="宋体"/>
          <w:bCs/>
          <w:spacing w:val="6"/>
          <w:kern w:val="16"/>
          <w:szCs w:val="21"/>
          <w:highlight w:val="none"/>
        </w:rPr>
        <w:t>0%，</w:t>
      </w:r>
      <w:r>
        <w:rPr>
          <w:rFonts w:hint="eastAsia" w:ascii="宋体" w:hAnsi="宋体"/>
          <w:bCs/>
          <w:spacing w:val="6"/>
          <w:kern w:val="16"/>
          <w:szCs w:val="21"/>
          <w:highlight w:val="none"/>
          <w:lang w:eastAsia="zh-CN"/>
        </w:rPr>
        <w:t>工程完工支付至合同价款的</w:t>
      </w:r>
      <w:r>
        <w:rPr>
          <w:rFonts w:hint="eastAsia" w:ascii="宋体" w:hAnsi="宋体"/>
          <w:bCs/>
          <w:spacing w:val="6"/>
          <w:kern w:val="16"/>
          <w:szCs w:val="21"/>
          <w:highlight w:val="none"/>
          <w:lang w:val="en-US" w:eastAsia="zh-CN"/>
        </w:rPr>
        <w:t>85%，</w:t>
      </w:r>
      <w:r>
        <w:rPr>
          <w:rFonts w:hint="eastAsia" w:ascii="宋体" w:hAnsi="宋体"/>
          <w:bCs/>
          <w:spacing w:val="6"/>
          <w:kern w:val="16"/>
          <w:szCs w:val="21"/>
          <w:highlight w:val="none"/>
        </w:rPr>
        <w:t>在工程竣工验收合格支付至合同价</w:t>
      </w:r>
      <w:r>
        <w:rPr>
          <w:rFonts w:hint="eastAsia" w:ascii="宋体" w:hAnsi="宋体"/>
          <w:bCs/>
          <w:spacing w:val="6"/>
          <w:kern w:val="16"/>
          <w:szCs w:val="21"/>
          <w:highlight w:val="none"/>
          <w:lang w:eastAsia="zh-CN"/>
        </w:rPr>
        <w:t>款</w:t>
      </w:r>
      <w:r>
        <w:rPr>
          <w:rFonts w:hint="eastAsia" w:ascii="宋体" w:hAnsi="宋体"/>
          <w:bCs/>
          <w:spacing w:val="6"/>
          <w:kern w:val="16"/>
          <w:szCs w:val="21"/>
          <w:highlight w:val="none"/>
        </w:rPr>
        <w:t>的</w:t>
      </w:r>
      <w:r>
        <w:rPr>
          <w:rFonts w:hint="eastAsia" w:ascii="宋体" w:hAnsi="宋体"/>
          <w:bCs/>
          <w:spacing w:val="6"/>
          <w:kern w:val="16"/>
          <w:szCs w:val="21"/>
          <w:highlight w:val="none"/>
          <w:lang w:val="en-US" w:eastAsia="zh-CN"/>
        </w:rPr>
        <w:t>100</w:t>
      </w:r>
      <w:r>
        <w:rPr>
          <w:rFonts w:hint="eastAsia" w:ascii="宋体" w:hAnsi="宋体"/>
          <w:bCs/>
          <w:spacing w:val="6"/>
          <w:kern w:val="16"/>
          <w:szCs w:val="21"/>
          <w:highlight w:val="none"/>
        </w:rPr>
        <w:t>%</w:t>
      </w:r>
    </w:p>
    <w:p>
      <w:pPr>
        <w:widowControl w:val="0"/>
        <w:spacing w:line="360" w:lineRule="auto"/>
        <w:ind w:left="65" w:leftChars="31" w:firstLine="472" w:firstLineChars="225"/>
        <w:rPr>
          <w:rFonts w:hint="eastAsia" w:ascii="宋体" w:hAnsi="宋体"/>
          <w:color w:val="000000"/>
          <w:szCs w:val="21"/>
        </w:rPr>
      </w:pPr>
      <w:r>
        <w:rPr>
          <w:rFonts w:hint="eastAsia" w:ascii="宋体" w:hAnsi="宋体"/>
          <w:color w:val="000000"/>
          <w:szCs w:val="21"/>
        </w:rPr>
        <w:t>4）</w:t>
      </w:r>
      <w:r>
        <w:rPr>
          <w:rFonts w:hint="eastAsia"/>
          <w:sz w:val="21"/>
          <w:szCs w:val="21"/>
        </w:rPr>
        <w:t>本监理工程为工程施工全过程监理。工程项目也可能因多种原因造成工程的暂停，监理人无条件在重新开始施工之日继续监理，风险自负。</w:t>
      </w:r>
    </w:p>
    <w:p>
      <w:pPr>
        <w:widowControl w:val="0"/>
        <w:spacing w:line="360" w:lineRule="auto"/>
        <w:ind w:firstLine="420" w:firstLineChars="200"/>
        <w:rPr>
          <w:rFonts w:hint="eastAsia" w:ascii="宋体" w:hAnsi="宋体"/>
          <w:color w:val="000000"/>
          <w:szCs w:val="21"/>
        </w:rPr>
      </w:pPr>
      <w:r>
        <w:rPr>
          <w:rFonts w:hint="eastAsia" w:ascii="宋体" w:hAnsi="宋体"/>
          <w:color w:val="000000"/>
          <w:szCs w:val="21"/>
          <w:lang w:val="en-US" w:eastAsia="zh-CN"/>
        </w:rPr>
        <w:t>5）</w:t>
      </w:r>
      <w:r>
        <w:rPr>
          <w:rFonts w:hint="eastAsia" w:ascii="宋体" w:hAnsi="宋体"/>
          <w:color w:val="000000"/>
          <w:szCs w:val="21"/>
        </w:rPr>
        <w:t>本工程的监理服务期：（1）施工阶段监理服务期：从监理合同生效起至全部工程竣工验收、结算办理、备案；（2）保修阶段监理服务期：从全部工程竣工验收合格、备案完成之日起2年。</w:t>
      </w:r>
    </w:p>
    <w:p>
      <w:pPr>
        <w:widowControl w:val="0"/>
        <w:spacing w:line="360" w:lineRule="auto"/>
        <w:rPr>
          <w:rFonts w:ascii="宋体" w:hAnsi="宋体"/>
          <w:b/>
          <w:bCs/>
          <w:color w:val="000000"/>
          <w:szCs w:val="21"/>
        </w:rPr>
      </w:pPr>
      <w:r>
        <w:rPr>
          <w:rFonts w:hint="eastAsia" w:ascii="宋体" w:hAnsi="宋体"/>
          <w:bCs/>
          <w:color w:val="000000"/>
          <w:szCs w:val="21"/>
        </w:rPr>
        <w:t>6</w:t>
      </w:r>
      <w:r>
        <w:rPr>
          <w:rFonts w:hint="eastAsia" w:ascii="宋体" w:hAnsi="宋体"/>
          <w:b/>
          <w:bCs/>
          <w:color w:val="000000"/>
          <w:szCs w:val="21"/>
        </w:rPr>
        <w:t>. 合同生效、变更、暂停、解除与终止</w:t>
      </w:r>
    </w:p>
    <w:p>
      <w:pPr>
        <w:widowControl w:val="0"/>
        <w:adjustRightInd w:val="0"/>
        <w:spacing w:line="360" w:lineRule="auto"/>
        <w:ind w:firstLine="210" w:firstLineChars="100"/>
        <w:rPr>
          <w:rFonts w:ascii="宋体" w:hAnsi="宋体"/>
          <w:color w:val="000000"/>
          <w:szCs w:val="21"/>
        </w:rPr>
      </w:pPr>
      <w:r>
        <w:rPr>
          <w:rFonts w:hint="eastAsia" w:ascii="宋体" w:hAnsi="宋体"/>
          <w:color w:val="000000"/>
          <w:szCs w:val="21"/>
        </w:rPr>
        <w:t>6.1 生效</w:t>
      </w:r>
    </w:p>
    <w:p>
      <w:pPr>
        <w:widowControl w:val="0"/>
        <w:adjustRightInd w:val="0"/>
        <w:spacing w:line="360" w:lineRule="auto"/>
        <w:ind w:firstLine="480"/>
        <w:rPr>
          <w:rFonts w:ascii="宋体" w:hAnsi="宋体"/>
          <w:color w:val="000000"/>
          <w:szCs w:val="21"/>
        </w:rPr>
      </w:pPr>
      <w:r>
        <w:rPr>
          <w:rFonts w:hint="eastAsia" w:ascii="宋体" w:hAnsi="宋体"/>
          <w:color w:val="000000"/>
          <w:szCs w:val="21"/>
        </w:rPr>
        <w:t>本合同生效条件：</w:t>
      </w:r>
      <w:r>
        <w:rPr>
          <w:rFonts w:hint="eastAsia" w:ascii="宋体" w:hAnsi="宋体"/>
          <w:color w:val="000000"/>
          <w:szCs w:val="21"/>
          <w:u w:val="single"/>
        </w:rPr>
        <w:t xml:space="preserve">  按通用条件执行。     </w:t>
      </w:r>
    </w:p>
    <w:p>
      <w:pPr>
        <w:widowControl w:val="0"/>
        <w:adjustRightInd w:val="0"/>
        <w:spacing w:line="360" w:lineRule="auto"/>
        <w:ind w:firstLine="205" w:firstLineChars="98"/>
        <w:rPr>
          <w:rFonts w:ascii="宋体" w:hAnsi="宋体"/>
          <w:color w:val="000000"/>
          <w:szCs w:val="21"/>
        </w:rPr>
      </w:pPr>
      <w:r>
        <w:rPr>
          <w:rFonts w:hint="eastAsia" w:ascii="宋体" w:hAnsi="宋体"/>
          <w:color w:val="000000"/>
          <w:szCs w:val="21"/>
        </w:rPr>
        <w:t>6.2 变更</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6.2.2 除不可抗力外， 因非监理人原因导致本合同期限延长时，附加工作酬金按下列方法确定：</w:t>
      </w:r>
      <w:r>
        <w:rPr>
          <w:rFonts w:hint="eastAsia" w:ascii="宋体" w:hAnsi="宋体"/>
          <w:color w:val="000000"/>
          <w:szCs w:val="21"/>
          <w:u w:val="single"/>
        </w:rPr>
        <w:t xml:space="preserve">      /      </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6.2.3附加工作酬金按下列方法确定：</w:t>
      </w:r>
      <w:r>
        <w:rPr>
          <w:rFonts w:hint="eastAsia" w:ascii="宋体" w:hAnsi="宋体"/>
          <w:color w:val="000000"/>
          <w:szCs w:val="21"/>
          <w:u w:val="single"/>
        </w:rPr>
        <w:t xml:space="preserve">      /      </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6.2.5 正常工作酬金增加额按下列方法确定：</w:t>
      </w:r>
      <w:r>
        <w:rPr>
          <w:rFonts w:hint="eastAsia" w:ascii="宋体" w:hAnsi="宋体"/>
          <w:color w:val="000000"/>
          <w:szCs w:val="21"/>
          <w:u w:val="single"/>
        </w:rPr>
        <w:t xml:space="preserve">       /      </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6.2.6 因工程规模、监理范围的变化导致监理人的正常工作量减少时，按减少工作量的比例从协议书约定的正常工作酬金中扣减相同比例的酬金。</w:t>
      </w:r>
    </w:p>
    <w:p>
      <w:pPr>
        <w:widowControl w:val="0"/>
        <w:spacing w:line="360" w:lineRule="auto"/>
        <w:rPr>
          <w:rFonts w:ascii="宋体" w:hAnsi="宋体"/>
          <w:b/>
          <w:color w:val="000000"/>
          <w:szCs w:val="21"/>
        </w:rPr>
      </w:pPr>
      <w:r>
        <w:rPr>
          <w:rFonts w:hint="eastAsia" w:ascii="宋体" w:hAnsi="宋体"/>
          <w:b/>
          <w:bCs/>
          <w:color w:val="000000"/>
          <w:szCs w:val="21"/>
        </w:rPr>
        <w:t>7. 争议解决</w:t>
      </w:r>
    </w:p>
    <w:p>
      <w:pPr>
        <w:widowControl w:val="0"/>
        <w:spacing w:line="360" w:lineRule="auto"/>
        <w:ind w:firstLine="205" w:firstLineChars="98"/>
        <w:rPr>
          <w:rFonts w:ascii="宋体" w:hAnsi="宋体"/>
          <w:color w:val="000000"/>
          <w:szCs w:val="21"/>
        </w:rPr>
      </w:pPr>
      <w:r>
        <w:rPr>
          <w:rFonts w:hint="eastAsia" w:ascii="宋体" w:hAnsi="宋体"/>
          <w:color w:val="000000"/>
          <w:szCs w:val="21"/>
        </w:rPr>
        <w:t xml:space="preserve">7.2 </w:t>
      </w:r>
      <w:r>
        <w:rPr>
          <w:rFonts w:hint="eastAsia" w:ascii="宋体" w:hAnsi="宋体"/>
          <w:bCs/>
          <w:color w:val="000000"/>
          <w:szCs w:val="21"/>
        </w:rPr>
        <w:t>调解</w:t>
      </w:r>
    </w:p>
    <w:p>
      <w:pPr>
        <w:widowControl w:val="0"/>
        <w:spacing w:line="360" w:lineRule="auto"/>
        <w:ind w:firstLine="411" w:firstLineChars="196"/>
        <w:rPr>
          <w:rFonts w:ascii="宋体" w:hAnsi="宋体"/>
          <w:color w:val="000000"/>
          <w:szCs w:val="21"/>
        </w:rPr>
      </w:pPr>
      <w:r>
        <w:rPr>
          <w:rFonts w:hint="eastAsia" w:ascii="宋体" w:hAnsi="宋体"/>
          <w:color w:val="000000"/>
          <w:szCs w:val="21"/>
        </w:rPr>
        <w:t>本合同争议进行调解时，可提交进行调解。</w:t>
      </w:r>
    </w:p>
    <w:p>
      <w:pPr>
        <w:widowControl w:val="0"/>
        <w:spacing w:line="360" w:lineRule="auto"/>
        <w:ind w:firstLine="205" w:firstLineChars="98"/>
        <w:rPr>
          <w:rFonts w:ascii="宋体" w:hAnsi="宋体"/>
          <w:color w:val="000000"/>
          <w:szCs w:val="21"/>
        </w:rPr>
      </w:pPr>
      <w:r>
        <w:rPr>
          <w:rFonts w:hint="eastAsia" w:ascii="宋体" w:hAnsi="宋体"/>
          <w:color w:val="000000"/>
          <w:szCs w:val="21"/>
        </w:rPr>
        <w:t xml:space="preserve">7.3 </w:t>
      </w:r>
      <w:r>
        <w:rPr>
          <w:rFonts w:hint="eastAsia" w:ascii="宋体" w:hAnsi="宋体"/>
          <w:bCs/>
          <w:color w:val="000000"/>
          <w:szCs w:val="21"/>
        </w:rPr>
        <w:t>仲裁或诉讼</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合同争议的最终解决方式为下列第</w:t>
      </w:r>
      <w:r>
        <w:rPr>
          <w:rFonts w:hint="eastAsia" w:ascii="宋体" w:hAnsi="宋体"/>
          <w:color w:val="000000"/>
          <w:szCs w:val="21"/>
          <w:u w:val="single"/>
        </w:rPr>
        <w:t xml:space="preserve"> （2） </w:t>
      </w:r>
      <w:r>
        <w:rPr>
          <w:rFonts w:hint="eastAsia" w:ascii="宋体" w:hAnsi="宋体"/>
          <w:color w:val="000000"/>
          <w:szCs w:val="21"/>
        </w:rPr>
        <w:t>种方式：</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（1）提请仲裁委员会进行仲裁。</w:t>
      </w:r>
    </w:p>
    <w:p>
      <w:pPr>
        <w:widowControl w:val="0"/>
        <w:adjustRightInd w:val="0"/>
        <w:spacing w:line="360" w:lineRule="auto"/>
        <w:ind w:firstLine="420" w:firstLineChars="200"/>
        <w:rPr>
          <w:rFonts w:ascii="宋体" w:hAnsi="宋体"/>
          <w:color w:val="000000"/>
          <w:szCs w:val="21"/>
        </w:rPr>
      </w:pPr>
      <w:r>
        <w:rPr>
          <w:rFonts w:hint="eastAsia" w:ascii="宋体" w:hAnsi="宋体"/>
          <w:color w:val="000000"/>
          <w:szCs w:val="21"/>
        </w:rPr>
        <w:t>（2）向</w:t>
      </w:r>
      <w:r>
        <w:rPr>
          <w:rFonts w:hint="eastAsia" w:ascii="宋体" w:hAnsi="宋体"/>
          <w:color w:val="000000"/>
          <w:szCs w:val="21"/>
          <w:u w:val="single"/>
        </w:rPr>
        <w:t xml:space="preserve">  瑞安市  </w:t>
      </w:r>
      <w:r>
        <w:rPr>
          <w:rFonts w:hint="eastAsia" w:ascii="宋体" w:hAnsi="宋体"/>
          <w:color w:val="000000"/>
          <w:szCs w:val="21"/>
        </w:rPr>
        <w:t>人民法院提起诉讼。</w:t>
      </w:r>
    </w:p>
    <w:p>
      <w:pPr>
        <w:widowControl w:val="0"/>
        <w:adjustRightInd w:val="0"/>
        <w:spacing w:line="360" w:lineRule="auto"/>
        <w:rPr>
          <w:rFonts w:ascii="宋体" w:hAnsi="宋体"/>
          <w:b/>
          <w:bCs/>
          <w:color w:val="000000"/>
          <w:szCs w:val="21"/>
        </w:rPr>
      </w:pPr>
      <w:r>
        <w:rPr>
          <w:rFonts w:hint="eastAsia" w:ascii="宋体" w:hAnsi="宋体"/>
          <w:b/>
          <w:bCs/>
          <w:color w:val="000000"/>
          <w:szCs w:val="21"/>
        </w:rPr>
        <w:t>8. 其他</w:t>
      </w:r>
    </w:p>
    <w:p>
      <w:pPr>
        <w:widowControl w:val="0"/>
        <w:adjustRightInd w:val="0"/>
        <w:spacing w:line="360" w:lineRule="auto"/>
        <w:rPr>
          <w:rFonts w:ascii="宋体" w:hAnsi="宋体"/>
          <w:bCs/>
          <w:color w:val="000000"/>
          <w:szCs w:val="21"/>
        </w:rPr>
      </w:pPr>
      <w:r>
        <w:rPr>
          <w:rFonts w:hint="eastAsia" w:ascii="宋体" w:hAnsi="宋体"/>
          <w:bCs/>
          <w:color w:val="000000"/>
          <w:szCs w:val="21"/>
        </w:rPr>
        <w:t>8.2 检测费用</w:t>
      </w:r>
    </w:p>
    <w:p>
      <w:pPr>
        <w:widowControl w:val="0"/>
        <w:adjustRightInd w:val="0"/>
        <w:spacing w:line="360" w:lineRule="auto"/>
        <w:rPr>
          <w:rFonts w:ascii="宋体" w:hAnsi="宋体"/>
          <w:bCs/>
          <w:color w:val="000000"/>
          <w:szCs w:val="21"/>
        </w:rPr>
      </w:pPr>
      <w:r>
        <w:rPr>
          <w:rFonts w:hint="eastAsia" w:ascii="宋体" w:hAnsi="宋体"/>
          <w:bCs/>
          <w:color w:val="000000"/>
          <w:szCs w:val="21"/>
        </w:rPr>
        <w:t xml:space="preserve">    采购人应在检测工作完成后</w:t>
      </w:r>
      <w:r>
        <w:rPr>
          <w:rFonts w:hint="eastAsia" w:ascii="宋体" w:hAnsi="宋体"/>
          <w:color w:val="000000"/>
          <w:szCs w:val="21"/>
          <w:u w:val="single"/>
        </w:rPr>
        <w:t xml:space="preserve">  /  </w:t>
      </w:r>
      <w:r>
        <w:rPr>
          <w:rFonts w:hint="eastAsia" w:ascii="宋体" w:hAnsi="宋体"/>
          <w:bCs/>
          <w:color w:val="000000"/>
          <w:szCs w:val="21"/>
        </w:rPr>
        <w:t>天内支付检测费用。</w:t>
      </w:r>
    </w:p>
    <w:p>
      <w:pPr>
        <w:widowControl w:val="0"/>
        <w:adjustRightInd w:val="0"/>
        <w:spacing w:line="360" w:lineRule="auto"/>
        <w:rPr>
          <w:rFonts w:ascii="宋体" w:hAnsi="宋体"/>
          <w:bCs/>
          <w:color w:val="000000"/>
          <w:szCs w:val="21"/>
        </w:rPr>
      </w:pPr>
      <w:r>
        <w:rPr>
          <w:rFonts w:hint="eastAsia" w:ascii="宋体" w:hAnsi="宋体"/>
          <w:bCs/>
          <w:color w:val="000000"/>
          <w:szCs w:val="21"/>
        </w:rPr>
        <w:t xml:space="preserve">  8.3 咨询费用</w:t>
      </w:r>
    </w:p>
    <w:p>
      <w:pPr>
        <w:widowControl w:val="0"/>
        <w:adjustRightInd w:val="0"/>
        <w:spacing w:line="360" w:lineRule="auto"/>
        <w:rPr>
          <w:rFonts w:ascii="宋体" w:hAnsi="宋体"/>
          <w:bCs/>
          <w:color w:val="000000"/>
          <w:szCs w:val="21"/>
        </w:rPr>
      </w:pPr>
      <w:r>
        <w:rPr>
          <w:rFonts w:hint="eastAsia" w:ascii="宋体" w:hAnsi="宋体"/>
          <w:bCs/>
          <w:color w:val="000000"/>
          <w:szCs w:val="21"/>
        </w:rPr>
        <w:t xml:space="preserve">    采购人应在咨询工作完成后</w:t>
      </w:r>
      <w:r>
        <w:rPr>
          <w:rFonts w:hint="eastAsia" w:ascii="宋体" w:hAnsi="宋体"/>
          <w:color w:val="000000"/>
          <w:szCs w:val="21"/>
          <w:u w:val="single"/>
        </w:rPr>
        <w:t xml:space="preserve">  /   </w:t>
      </w:r>
      <w:r>
        <w:rPr>
          <w:rFonts w:hint="eastAsia" w:ascii="宋体" w:hAnsi="宋体"/>
          <w:bCs/>
          <w:color w:val="000000"/>
          <w:szCs w:val="21"/>
        </w:rPr>
        <w:t>天内支付咨询费用。</w:t>
      </w:r>
    </w:p>
    <w:p>
      <w:pPr>
        <w:widowControl w:val="0"/>
        <w:spacing w:line="360" w:lineRule="auto"/>
        <w:ind w:firstLine="205" w:firstLineChars="98"/>
        <w:rPr>
          <w:rFonts w:ascii="宋体" w:hAnsi="宋体"/>
          <w:color w:val="000000"/>
          <w:szCs w:val="21"/>
        </w:rPr>
      </w:pPr>
      <w:r>
        <w:rPr>
          <w:rFonts w:hint="eastAsia" w:ascii="宋体" w:hAnsi="宋体"/>
          <w:color w:val="000000"/>
          <w:szCs w:val="21"/>
        </w:rPr>
        <w:t>8.4 奖励</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合理化建议的奖励金额按下列方法确定为：</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奖励金额＝工程投资节省额×奖励金额的比率；</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奖励金额的比率为</w:t>
      </w:r>
      <w:r>
        <w:rPr>
          <w:rFonts w:hint="eastAsia" w:ascii="宋体" w:hAnsi="宋体"/>
          <w:color w:val="000000"/>
          <w:szCs w:val="21"/>
          <w:u w:val="single"/>
        </w:rPr>
        <w:t xml:space="preserve">  /   </w:t>
      </w:r>
      <w:r>
        <w:rPr>
          <w:rFonts w:hint="eastAsia" w:ascii="宋体" w:hAnsi="宋体"/>
          <w:color w:val="000000"/>
          <w:szCs w:val="21"/>
        </w:rPr>
        <w:t>%。</w:t>
      </w:r>
    </w:p>
    <w:p>
      <w:pPr>
        <w:widowControl w:val="0"/>
        <w:adjustRightInd w:val="0"/>
        <w:spacing w:line="360" w:lineRule="auto"/>
        <w:ind w:firstLine="205" w:firstLineChars="98"/>
        <w:rPr>
          <w:rFonts w:ascii="宋体" w:hAnsi="宋体"/>
          <w:color w:val="000000"/>
          <w:szCs w:val="21"/>
        </w:rPr>
      </w:pPr>
      <w:r>
        <w:rPr>
          <w:rFonts w:hint="eastAsia" w:ascii="宋体" w:hAnsi="宋体"/>
          <w:color w:val="000000"/>
          <w:szCs w:val="21"/>
        </w:rPr>
        <w:t>8.6 保密</w:t>
      </w:r>
    </w:p>
    <w:p>
      <w:pPr>
        <w:widowControl w:val="0"/>
        <w:adjustRightInd w:val="0"/>
        <w:spacing w:line="360" w:lineRule="auto"/>
        <w:ind w:firstLine="420" w:firstLineChars="200"/>
        <w:rPr>
          <w:rFonts w:ascii="宋体" w:hAnsi="宋体"/>
          <w:color w:val="000000"/>
          <w:szCs w:val="21"/>
          <w:u w:val="single"/>
        </w:rPr>
      </w:pPr>
      <w:r>
        <w:rPr>
          <w:rFonts w:hint="eastAsia" w:ascii="宋体" w:hAnsi="宋体"/>
          <w:color w:val="000000"/>
          <w:szCs w:val="21"/>
        </w:rPr>
        <w:t>采购人申明的保密事项和期限：</w:t>
      </w:r>
      <w:r>
        <w:rPr>
          <w:rFonts w:hint="eastAsia" w:ascii="宋体" w:hAnsi="宋体"/>
          <w:color w:val="000000"/>
          <w:szCs w:val="21"/>
          <w:u w:val="single"/>
        </w:rPr>
        <w:t xml:space="preserve">        /             </w:t>
      </w:r>
      <w:r>
        <w:rPr>
          <w:rFonts w:hint="eastAsia" w:ascii="宋体" w:hAnsi="宋体"/>
          <w:color w:val="000000"/>
          <w:szCs w:val="21"/>
        </w:rPr>
        <w:t>。</w:t>
      </w:r>
    </w:p>
    <w:p>
      <w:pPr>
        <w:widowControl w:val="0"/>
        <w:adjustRightInd w:val="0"/>
        <w:spacing w:line="360" w:lineRule="auto"/>
        <w:ind w:firstLine="420" w:firstLineChars="200"/>
        <w:rPr>
          <w:rFonts w:ascii="宋体" w:hAnsi="宋体"/>
          <w:color w:val="000000"/>
          <w:szCs w:val="21"/>
          <w:u w:val="single"/>
        </w:rPr>
      </w:pPr>
      <w:r>
        <w:rPr>
          <w:rFonts w:hint="eastAsia" w:ascii="宋体" w:hAnsi="宋体"/>
          <w:color w:val="000000"/>
          <w:szCs w:val="21"/>
        </w:rPr>
        <w:t>监理人申明的保密事项和期限：</w:t>
      </w:r>
      <w:r>
        <w:rPr>
          <w:rFonts w:hint="eastAsia" w:ascii="宋体" w:hAnsi="宋体"/>
          <w:color w:val="000000"/>
          <w:szCs w:val="21"/>
          <w:u w:val="single"/>
        </w:rPr>
        <w:t xml:space="preserve">       /              </w:t>
      </w:r>
      <w:r>
        <w:rPr>
          <w:rFonts w:hint="eastAsia" w:ascii="宋体" w:hAnsi="宋体"/>
          <w:color w:val="000000"/>
          <w:szCs w:val="21"/>
        </w:rPr>
        <w:t>。</w:t>
      </w:r>
    </w:p>
    <w:p>
      <w:pPr>
        <w:widowControl w:val="0"/>
        <w:adjustRightInd w:val="0"/>
        <w:spacing w:line="360" w:lineRule="auto"/>
        <w:ind w:firstLine="420" w:firstLineChars="200"/>
        <w:rPr>
          <w:rFonts w:ascii="宋体" w:hAnsi="宋体"/>
          <w:color w:val="000000"/>
          <w:szCs w:val="21"/>
          <w:u w:val="single"/>
        </w:rPr>
      </w:pPr>
      <w:r>
        <w:rPr>
          <w:rFonts w:hint="eastAsia" w:ascii="宋体" w:hAnsi="宋体"/>
          <w:color w:val="000000"/>
          <w:szCs w:val="21"/>
        </w:rPr>
        <w:t>第三方申明的保密事项和期限：</w:t>
      </w:r>
      <w:r>
        <w:rPr>
          <w:rFonts w:hint="eastAsia" w:ascii="宋体" w:hAnsi="宋体"/>
          <w:color w:val="000000"/>
          <w:szCs w:val="21"/>
          <w:u w:val="single"/>
        </w:rPr>
        <w:t xml:space="preserve">       /              </w:t>
      </w:r>
      <w:r>
        <w:rPr>
          <w:rFonts w:hint="eastAsia" w:ascii="宋体" w:hAnsi="宋体"/>
          <w:color w:val="000000"/>
          <w:szCs w:val="21"/>
        </w:rPr>
        <w:t>。</w:t>
      </w:r>
    </w:p>
    <w:p>
      <w:pPr>
        <w:widowControl w:val="0"/>
        <w:spacing w:line="360" w:lineRule="auto"/>
        <w:ind w:firstLine="205" w:firstLineChars="98"/>
        <w:rPr>
          <w:rFonts w:ascii="宋体" w:hAnsi="宋体"/>
          <w:bCs/>
          <w:color w:val="000000"/>
          <w:szCs w:val="21"/>
        </w:rPr>
      </w:pPr>
      <w:r>
        <w:rPr>
          <w:rFonts w:hint="eastAsia" w:ascii="宋体" w:hAnsi="宋体"/>
          <w:color w:val="000000"/>
          <w:szCs w:val="21"/>
        </w:rPr>
        <w:t>8.8</w:t>
      </w:r>
      <w:r>
        <w:rPr>
          <w:rFonts w:hint="eastAsia" w:ascii="宋体" w:hAnsi="宋体"/>
          <w:bCs/>
          <w:color w:val="000000"/>
          <w:szCs w:val="21"/>
        </w:rPr>
        <w:t>著作权</w:t>
      </w:r>
    </w:p>
    <w:p>
      <w:pPr>
        <w:widowControl w:val="0"/>
        <w:spacing w:line="360" w:lineRule="auto"/>
        <w:ind w:firstLine="420" w:firstLineChars="200"/>
        <w:rPr>
          <w:rFonts w:ascii="宋体" w:hAnsi="宋体"/>
          <w:color w:val="000000"/>
          <w:szCs w:val="21"/>
        </w:rPr>
      </w:pPr>
      <w:r>
        <w:rPr>
          <w:rFonts w:hint="eastAsia" w:ascii="宋体" w:hAnsi="宋体"/>
          <w:color w:val="000000"/>
          <w:szCs w:val="21"/>
        </w:rPr>
        <w:t>监理人在本合同履行期间及本合同终止后两年内出版涉及本工程的有关监理与相关服务的资料的限制条件：</w:t>
      </w:r>
      <w:r>
        <w:rPr>
          <w:rFonts w:hint="eastAsia" w:ascii="宋体" w:hAnsi="宋体"/>
          <w:color w:val="000000"/>
          <w:szCs w:val="21"/>
          <w:u w:val="single"/>
        </w:rPr>
        <w:t xml:space="preserve">               /               </w:t>
      </w:r>
      <w:r>
        <w:rPr>
          <w:rFonts w:hint="eastAsia" w:ascii="宋体" w:hAnsi="宋体"/>
          <w:color w:val="000000"/>
          <w:szCs w:val="21"/>
        </w:rPr>
        <w:t>。</w:t>
      </w:r>
    </w:p>
    <w:p>
      <w:pPr>
        <w:widowControl w:val="0"/>
        <w:adjustRightInd w:val="0"/>
        <w:spacing w:line="360" w:lineRule="auto"/>
        <w:rPr>
          <w:rFonts w:ascii="宋体" w:hAnsi="宋体"/>
          <w:b/>
          <w:bCs/>
          <w:color w:val="000000"/>
          <w:szCs w:val="21"/>
        </w:rPr>
      </w:pPr>
      <w:r>
        <w:rPr>
          <w:rFonts w:hint="eastAsia" w:ascii="宋体" w:hAnsi="宋体"/>
          <w:b/>
          <w:bCs/>
          <w:color w:val="000000"/>
          <w:szCs w:val="21"/>
        </w:rPr>
        <w:t>9. 补充条款：</w:t>
      </w:r>
    </w:p>
    <w:p>
      <w:pPr>
        <w:autoSpaceDE w:val="0"/>
        <w:autoSpaceDN w:val="0"/>
        <w:adjustRightInd w:val="0"/>
        <w:spacing w:line="360" w:lineRule="auto"/>
        <w:ind w:firstLine="420" w:firstLineChars="200"/>
        <w:rPr>
          <w:rFonts w:hint="eastAsia" w:ascii="宋体" w:hAnsi="宋体"/>
          <w:color w:val="auto"/>
          <w:szCs w:val="21"/>
          <w:highlight w:val="none"/>
        </w:rPr>
      </w:pPr>
      <w:r>
        <w:rPr>
          <w:rFonts w:hint="eastAsia" w:ascii="宋体" w:hAnsi="宋体"/>
          <w:color w:val="000000"/>
          <w:szCs w:val="21"/>
        </w:rPr>
        <w:t>9.1 履约担保：</w:t>
      </w:r>
      <w:r>
        <w:rPr>
          <w:rFonts w:hint="eastAsia" w:ascii="宋体" w:hAnsi="宋体"/>
          <w:color w:val="auto"/>
          <w:szCs w:val="21"/>
          <w:highlight w:val="none"/>
        </w:rPr>
        <w:t>合同签署</w:t>
      </w:r>
      <w:r>
        <w:rPr>
          <w:rFonts w:hint="eastAsia" w:ascii="宋体" w:hAnsi="宋体"/>
          <w:color w:val="auto"/>
          <w:szCs w:val="21"/>
          <w:highlight w:val="none"/>
          <w:lang w:eastAsia="zh-CN"/>
        </w:rPr>
        <w:t>后</w:t>
      </w:r>
      <w:r>
        <w:rPr>
          <w:rFonts w:hint="eastAsia" w:ascii="宋体" w:hAnsi="宋体"/>
          <w:color w:val="auto"/>
          <w:szCs w:val="21"/>
          <w:highlight w:val="none"/>
        </w:rPr>
        <w:t>7天，应提供履约担保金额为监理合同价的</w:t>
      </w:r>
      <w:r>
        <w:rPr>
          <w:rFonts w:hint="eastAsia" w:ascii="宋体" w:hAnsi="宋体"/>
          <w:color w:val="auto"/>
          <w:szCs w:val="21"/>
          <w:highlight w:val="none"/>
          <w:lang w:val="en-US" w:eastAsia="zh-CN"/>
        </w:rPr>
        <w:t>1</w:t>
      </w:r>
      <w:r>
        <w:rPr>
          <w:rFonts w:hint="eastAsia" w:ascii="宋体" w:hAnsi="宋体"/>
          <w:color w:val="auto"/>
          <w:szCs w:val="21"/>
          <w:highlight w:val="none"/>
        </w:rPr>
        <w:t>％，并以</w:t>
      </w:r>
      <w:r>
        <w:rPr>
          <w:rFonts w:hint="eastAsia" w:ascii="宋体" w:hAnsi="宋体" w:cs="Arial"/>
          <w:color w:val="auto"/>
          <w:highlight w:val="none"/>
        </w:rPr>
        <w:t>银行转账、转帐支票、银行汇票、保险或金融机构出具的保函</w:t>
      </w:r>
      <w:r>
        <w:rPr>
          <w:rFonts w:hint="eastAsia"/>
          <w:color w:val="auto"/>
          <w:szCs w:val="21"/>
          <w:highlight w:val="none"/>
        </w:rPr>
        <w:t>等</w:t>
      </w:r>
      <w:r>
        <w:rPr>
          <w:rFonts w:hint="eastAsia" w:ascii="宋体" w:hAnsi="宋体"/>
          <w:color w:val="auto"/>
          <w:szCs w:val="21"/>
          <w:highlight w:val="none"/>
        </w:rPr>
        <w:t>形式汇入委托人指定的账户（其中总监理工程师的到位率的保证金占30% ，投资控制、质量控制和建设进度控制以及安全控制的保证金占 40% ，其余项目监理人员到位的保证金占30%）。</w:t>
      </w:r>
    </w:p>
    <w:p>
      <w:pPr>
        <w:autoSpaceDE w:val="0"/>
        <w:autoSpaceDN w:val="0"/>
        <w:adjustRightInd w:val="0"/>
        <w:spacing w:line="360" w:lineRule="auto"/>
        <w:ind w:firstLine="420" w:firstLineChars="200"/>
        <w:rPr>
          <w:rFonts w:hint="eastAsia" w:ascii="宋体" w:hAnsi="宋体"/>
          <w:color w:val="auto"/>
          <w:szCs w:val="21"/>
          <w:highlight w:val="none"/>
          <w:lang w:val="zh-CN"/>
        </w:rPr>
      </w:pPr>
      <w:r>
        <w:rPr>
          <w:rFonts w:hint="eastAsia" w:ascii="宋体" w:hAnsi="宋体"/>
          <w:color w:val="auto"/>
          <w:szCs w:val="21"/>
          <w:highlight w:val="none"/>
          <w:lang w:val="zh-CN"/>
        </w:rPr>
        <w:t>履约保证金退还：</w:t>
      </w:r>
      <w:r>
        <w:rPr>
          <w:rFonts w:hint="eastAsia" w:ascii="宋体" w:hAnsi="宋体"/>
          <w:bCs/>
          <w:color w:val="auto"/>
          <w:spacing w:val="6"/>
          <w:kern w:val="16"/>
          <w:szCs w:val="21"/>
          <w:highlight w:val="none"/>
        </w:rPr>
        <w:t>二年缺陷责任期满</w:t>
      </w:r>
      <w:r>
        <w:rPr>
          <w:rFonts w:hint="eastAsia" w:ascii="宋体" w:hAnsi="宋体"/>
          <w:color w:val="auto"/>
          <w:szCs w:val="21"/>
          <w:highlight w:val="none"/>
        </w:rPr>
        <w:t>后</w:t>
      </w:r>
      <w:r>
        <w:rPr>
          <w:rFonts w:hint="eastAsia" w:ascii="宋体" w:hAnsi="宋体"/>
          <w:b/>
          <w:color w:val="auto"/>
          <w:szCs w:val="21"/>
          <w:highlight w:val="none"/>
          <w:lang w:val="zh-CN"/>
        </w:rPr>
        <w:t>，予以全部退还（无息）</w:t>
      </w:r>
      <w:r>
        <w:rPr>
          <w:rFonts w:hint="eastAsia" w:ascii="宋体" w:hAnsi="宋体"/>
          <w:color w:val="auto"/>
          <w:szCs w:val="21"/>
          <w:highlight w:val="none"/>
          <w:lang w:val="zh-CN"/>
        </w:rPr>
        <w:t>。</w:t>
      </w:r>
    </w:p>
    <w:p>
      <w:pPr>
        <w:spacing w:line="360" w:lineRule="auto"/>
        <w:ind w:firstLine="420" w:firstLineChars="200"/>
        <w:rPr>
          <w:rFonts w:hint="eastAsia" w:cs="黑体"/>
          <w:bCs/>
          <w:color w:val="auto"/>
          <w:szCs w:val="21"/>
          <w:highlight w:val="none"/>
        </w:rPr>
      </w:pPr>
      <w:r>
        <w:rPr>
          <w:rFonts w:hint="eastAsia" w:cs="黑体"/>
          <w:bCs/>
          <w:color w:val="auto"/>
          <w:szCs w:val="21"/>
          <w:highlight w:val="none"/>
        </w:rPr>
        <w:t>注：以银行保函的形式提交至招标人，银行保函应具备以下几个条件：</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1）为见索即付保函：即在承包人没有实施合同或者未履行合同义务时，发包人不需要出具任何证明和理由，只要看到承包人违约，就可对银行保函进行收兑。</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2）保函期限：保函的期限自合同生效之日起至</w:t>
      </w:r>
      <w:r>
        <w:rPr>
          <w:rFonts w:hint="eastAsia" w:ascii="宋体" w:hAnsi="宋体"/>
          <w:color w:val="auto"/>
          <w:szCs w:val="21"/>
          <w:highlight w:val="none"/>
          <w:lang w:val="en-US" w:eastAsia="zh-CN"/>
        </w:rPr>
        <w:t>工程</w:t>
      </w:r>
      <w:r>
        <w:rPr>
          <w:rFonts w:hint="eastAsia" w:ascii="宋体" w:hAnsi="宋体"/>
          <w:bCs/>
          <w:color w:val="auto"/>
          <w:spacing w:val="6"/>
          <w:kern w:val="16"/>
          <w:szCs w:val="21"/>
          <w:highlight w:val="none"/>
        </w:rPr>
        <w:t>二年缺陷责任期满</w:t>
      </w:r>
      <w:r>
        <w:rPr>
          <w:rFonts w:hint="eastAsia" w:ascii="宋体" w:hAnsi="宋体"/>
          <w:color w:val="auto"/>
          <w:szCs w:val="21"/>
          <w:highlight w:val="none"/>
        </w:rPr>
        <w:t>后。</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3）如果由于工期延误或银行要求分期出具保函的，则在前一份保函有效期满之日2个月前必须重新出具相同内容的保函；若不出具，发包人有权对银行保函进行收兑。</w:t>
      </w:r>
    </w:p>
    <w:p>
      <w:pPr>
        <w:autoSpaceDE w:val="0"/>
        <w:autoSpaceDN w:val="0"/>
        <w:adjustRightInd w:val="0"/>
        <w:spacing w:line="360" w:lineRule="auto"/>
        <w:ind w:firstLine="420" w:firstLineChars="200"/>
        <w:rPr>
          <w:rFonts w:hint="eastAsia" w:ascii="宋体" w:hAnsi="宋体"/>
          <w:b/>
          <w:color w:val="auto"/>
          <w:szCs w:val="21"/>
          <w:highlight w:val="none"/>
          <w:lang w:val="zh-CN"/>
        </w:rPr>
      </w:pPr>
      <w:r>
        <w:rPr>
          <w:rFonts w:hint="eastAsia" w:ascii="宋体" w:hAnsi="宋体"/>
          <w:color w:val="auto"/>
          <w:szCs w:val="21"/>
          <w:highlight w:val="none"/>
        </w:rPr>
        <w:t>4）出具保函的银行级别：企业所在地国有或股份制商业银行</w:t>
      </w:r>
      <w:r>
        <w:rPr>
          <w:rFonts w:ascii="宋体" w:hAnsi="宋体"/>
          <w:color w:val="auto"/>
          <w:szCs w:val="21"/>
          <w:highlight w:val="none"/>
        </w:rPr>
        <w:t>县</w:t>
      </w:r>
      <w:r>
        <w:rPr>
          <w:rFonts w:hint="eastAsia" w:ascii="宋体" w:hAnsi="宋体"/>
          <w:color w:val="auto"/>
          <w:szCs w:val="21"/>
          <w:highlight w:val="none"/>
        </w:rPr>
        <w:t>（区、市）</w:t>
      </w:r>
      <w:r>
        <w:rPr>
          <w:rFonts w:ascii="宋体" w:hAnsi="宋体"/>
          <w:color w:val="auto"/>
          <w:szCs w:val="21"/>
          <w:highlight w:val="none"/>
        </w:rPr>
        <w:t>级及以上</w:t>
      </w:r>
      <w:r>
        <w:rPr>
          <w:rFonts w:hint="eastAsia" w:ascii="宋体" w:hAnsi="宋体"/>
          <w:color w:val="auto"/>
          <w:szCs w:val="21"/>
          <w:highlight w:val="none"/>
        </w:rPr>
        <w:t>银行。</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9.</w:t>
      </w:r>
      <w:r>
        <w:rPr>
          <w:rFonts w:ascii="宋体" w:hAnsi="宋体" w:cs="宋体"/>
          <w:color w:val="000000"/>
          <w:szCs w:val="21"/>
        </w:rPr>
        <w:t>2监理人要严格履行工程项目投标承诺、监理合同的有关事项，认真接受行政监督部门及采购人开展标后管理有关工作，及时整改检查发现的问题。</w:t>
      </w:r>
    </w:p>
    <w:p>
      <w:pPr>
        <w:spacing w:line="360" w:lineRule="auto"/>
        <w:ind w:firstLine="420" w:firstLineChars="200"/>
        <w:rPr>
          <w:rFonts w:ascii="宋体" w:hAnsi="宋体" w:cs="宋体"/>
          <w:color w:val="000000"/>
          <w:szCs w:val="21"/>
        </w:rPr>
      </w:pPr>
      <w:r>
        <w:rPr>
          <w:rFonts w:ascii="宋体" w:hAnsi="宋体" w:cs="宋体"/>
          <w:color w:val="000000"/>
          <w:szCs w:val="21"/>
        </w:rPr>
        <w:t>1）根据</w:t>
      </w:r>
      <w:r>
        <w:rPr>
          <w:rFonts w:hint="eastAsia" w:ascii="宋体" w:hAnsi="宋体" w:cs="宋体"/>
          <w:color w:val="000000"/>
          <w:szCs w:val="21"/>
        </w:rPr>
        <w:t>采购</w:t>
      </w:r>
      <w:r>
        <w:rPr>
          <w:rFonts w:ascii="宋体" w:hAnsi="宋体" w:cs="宋体"/>
          <w:color w:val="000000"/>
          <w:szCs w:val="21"/>
        </w:rPr>
        <w:t>文件要求、</w:t>
      </w:r>
      <w:r>
        <w:rPr>
          <w:rFonts w:hint="eastAsia" w:ascii="宋体" w:hAnsi="宋体" w:cs="宋体"/>
          <w:color w:val="000000"/>
          <w:szCs w:val="21"/>
        </w:rPr>
        <w:t>报价</w:t>
      </w:r>
      <w:r>
        <w:rPr>
          <w:rFonts w:ascii="宋体" w:hAnsi="宋体" w:cs="宋体"/>
          <w:color w:val="000000"/>
          <w:szCs w:val="21"/>
        </w:rPr>
        <w:t>文件承诺和合同约定条款保证监理部管理人员的到岗到位。</w:t>
      </w:r>
    </w:p>
    <w:p>
      <w:pPr>
        <w:spacing w:line="360" w:lineRule="auto"/>
        <w:ind w:firstLine="420" w:firstLineChars="200"/>
        <w:rPr>
          <w:rFonts w:ascii="宋体" w:hAnsi="宋体" w:cs="宋体"/>
          <w:color w:val="000000"/>
          <w:szCs w:val="21"/>
        </w:rPr>
      </w:pPr>
      <w:r>
        <w:rPr>
          <w:rFonts w:ascii="宋体" w:hAnsi="宋体" w:cs="宋体"/>
          <w:color w:val="000000"/>
          <w:szCs w:val="21"/>
        </w:rPr>
        <w:t>2）</w:t>
      </w:r>
      <w:r>
        <w:rPr>
          <w:rFonts w:hint="eastAsia" w:ascii="宋体" w:hAnsi="宋体" w:cs="宋体"/>
          <w:color w:val="000000"/>
          <w:szCs w:val="21"/>
        </w:rPr>
        <w:t>严格按照监理规范开展监理工作,做好材料进场、关键工序、关键部位、隐蔽工程和薄弱环节以及特种作业人员持证上岗等情况的重点监控及影像记录，做到每日一记，漏记、漏做影像或文字记录的，每发现一次支付违约金300</w:t>
      </w:r>
      <w:r>
        <w:rPr>
          <w:rFonts w:ascii="宋体" w:hAnsi="宋体" w:cs="宋体"/>
          <w:color w:val="000000"/>
          <w:szCs w:val="21"/>
        </w:rPr>
        <w:t>元，情节严重的，也可拒付监理费</w:t>
      </w:r>
      <w:r>
        <w:rPr>
          <w:rFonts w:hint="eastAsia" w:ascii="宋体" w:hAnsi="宋体" w:cs="宋体"/>
          <w:color w:val="000000"/>
          <w:szCs w:val="21"/>
        </w:rPr>
        <w:t>。</w:t>
      </w:r>
    </w:p>
    <w:p>
      <w:pPr>
        <w:spacing w:line="360" w:lineRule="auto"/>
        <w:ind w:firstLine="420" w:firstLineChars="200"/>
        <w:rPr>
          <w:rFonts w:ascii="宋体" w:hAnsi="宋体" w:cs="宋体"/>
          <w:color w:val="000000"/>
          <w:kern w:val="2"/>
          <w:szCs w:val="21"/>
        </w:rPr>
      </w:pPr>
      <w:r>
        <w:rPr>
          <w:rFonts w:ascii="宋体" w:hAnsi="宋体" w:cs="宋体"/>
          <w:color w:val="000000"/>
          <w:szCs w:val="21"/>
        </w:rPr>
        <w:t>3）规范施工管理人员的请假制度，做好考勤登记，确保准确、真实、有效。</w:t>
      </w:r>
    </w:p>
    <w:p>
      <w:pPr>
        <w:widowControl w:val="0"/>
        <w:autoSpaceDE w:val="0"/>
        <w:autoSpaceDN w:val="0"/>
        <w:adjustRightInd w:val="0"/>
        <w:spacing w:line="360" w:lineRule="auto"/>
        <w:ind w:firstLine="422" w:firstLineChars="200"/>
        <w:rPr>
          <w:rFonts w:ascii="宋体" w:hAnsi="宋体"/>
          <w:b/>
          <w:color w:val="000000"/>
          <w:szCs w:val="21"/>
        </w:rPr>
      </w:pPr>
      <w:r>
        <w:rPr>
          <w:rFonts w:ascii="宋体" w:hAnsi="宋体"/>
          <w:b/>
          <w:color w:val="000000"/>
          <w:szCs w:val="21"/>
        </w:rPr>
        <w:t>9</w:t>
      </w:r>
      <w:r>
        <w:rPr>
          <w:rFonts w:hint="eastAsia" w:ascii="宋体" w:hAnsi="宋体"/>
          <w:b/>
          <w:color w:val="000000"/>
          <w:szCs w:val="21"/>
        </w:rPr>
        <w:t>.</w:t>
      </w:r>
      <w:r>
        <w:rPr>
          <w:rFonts w:ascii="宋体" w:hAnsi="宋体"/>
          <w:b/>
          <w:color w:val="000000"/>
          <w:szCs w:val="21"/>
        </w:rPr>
        <w:t>3</w:t>
      </w:r>
      <w:r>
        <w:rPr>
          <w:rFonts w:hint="eastAsia" w:ascii="宋体" w:hAnsi="宋体"/>
          <w:b/>
          <w:color w:val="000000"/>
          <w:szCs w:val="21"/>
        </w:rPr>
        <w:t xml:space="preserve"> 采购人</w:t>
      </w:r>
      <w:r>
        <w:rPr>
          <w:rFonts w:ascii="宋体" w:hAnsi="宋体"/>
          <w:b/>
          <w:color w:val="000000"/>
          <w:szCs w:val="21"/>
        </w:rPr>
        <w:t>要求监理</w:t>
      </w:r>
      <w:r>
        <w:rPr>
          <w:rFonts w:hint="eastAsia" w:ascii="宋体" w:hAnsi="宋体"/>
          <w:b/>
          <w:color w:val="000000"/>
          <w:szCs w:val="21"/>
        </w:rPr>
        <w:t>人</w:t>
      </w:r>
      <w:r>
        <w:rPr>
          <w:rFonts w:ascii="宋体" w:hAnsi="宋体"/>
          <w:b/>
          <w:color w:val="000000"/>
          <w:szCs w:val="21"/>
        </w:rPr>
        <w:t>参加的重大会议，监理</w:t>
      </w:r>
      <w:r>
        <w:rPr>
          <w:rFonts w:hint="eastAsia" w:ascii="宋体" w:hAnsi="宋体"/>
          <w:b/>
          <w:color w:val="000000"/>
          <w:szCs w:val="21"/>
        </w:rPr>
        <w:t>人</w:t>
      </w:r>
      <w:r>
        <w:rPr>
          <w:rFonts w:ascii="宋体" w:hAnsi="宋体"/>
          <w:b/>
          <w:color w:val="000000"/>
          <w:szCs w:val="21"/>
        </w:rPr>
        <w:t>应按需派遣相关专业人员参与会议。</w:t>
      </w:r>
    </w:p>
    <w:p>
      <w:pPr>
        <w:spacing w:line="360" w:lineRule="auto"/>
        <w:ind w:firstLine="422" w:firstLineChars="200"/>
        <w:rPr>
          <w:rFonts w:ascii="宋体" w:hAnsi="宋体" w:cs="宋体"/>
          <w:b/>
          <w:color w:val="000000"/>
          <w:szCs w:val="21"/>
        </w:rPr>
      </w:pPr>
      <w:r>
        <w:rPr>
          <w:rFonts w:ascii="宋体" w:hAnsi="宋体" w:cs="宋体"/>
          <w:b/>
          <w:color w:val="000000"/>
          <w:szCs w:val="21"/>
        </w:rPr>
        <w:t>9.4 违约金的扣除方式：采购人有权在支付监理费时直接扣除违约金。</w:t>
      </w:r>
    </w:p>
    <w:p>
      <w:pPr>
        <w:pageBreakBefore/>
        <w:widowControl w:val="0"/>
        <w:spacing w:line="360" w:lineRule="auto"/>
        <w:jc w:val="center"/>
        <w:rPr>
          <w:rFonts w:ascii="宋体" w:hAnsi="宋体"/>
          <w:b/>
          <w:bCs/>
          <w:color w:val="000000"/>
          <w:szCs w:val="21"/>
        </w:rPr>
      </w:pPr>
      <w:r>
        <w:rPr>
          <w:rFonts w:hint="eastAsia" w:ascii="宋体" w:hAnsi="宋体"/>
          <w:b/>
          <w:bCs/>
          <w:color w:val="000000"/>
          <w:szCs w:val="21"/>
        </w:rPr>
        <w:t>附录A  相关服务的范围和内容</w:t>
      </w:r>
    </w:p>
    <w:p>
      <w:pPr>
        <w:widowControl w:val="0"/>
        <w:snapToGrid w:val="0"/>
        <w:spacing w:before="156" w:beforeLines="50" w:after="156" w:afterLines="50" w:line="360" w:lineRule="auto"/>
        <w:ind w:firstLine="840" w:firstLineChars="400"/>
        <w:rPr>
          <w:rFonts w:ascii="宋体" w:hAnsi="宋体"/>
          <w:color w:val="000000"/>
          <w:szCs w:val="21"/>
        </w:rPr>
      </w:pPr>
      <w:r>
        <w:rPr>
          <w:rFonts w:hint="eastAsia" w:ascii="宋体" w:hAnsi="宋体"/>
          <w:color w:val="000000"/>
          <w:szCs w:val="21"/>
        </w:rPr>
        <w:t>A-1 勘察阶段：</w:t>
      </w:r>
      <w:r>
        <w:rPr>
          <w:rFonts w:hint="eastAsia" w:ascii="宋体" w:hAnsi="宋体"/>
          <w:color w:val="000000"/>
          <w:szCs w:val="21"/>
          <w:u w:val="single"/>
        </w:rPr>
        <w:t xml:space="preserve">                         </w:t>
      </w:r>
      <w:r>
        <w:rPr>
          <w:rFonts w:hint="eastAsia" w:ascii="宋体" w:hAnsi="宋体"/>
          <w:color w:val="000000"/>
          <w:szCs w:val="21"/>
        </w:rPr>
        <w:t>。</w:t>
      </w:r>
    </w:p>
    <w:p>
      <w:pPr>
        <w:widowControl w:val="0"/>
        <w:snapToGrid w:val="0"/>
        <w:spacing w:before="156" w:beforeLines="50" w:after="156" w:afterLines="50" w:line="360" w:lineRule="auto"/>
        <w:ind w:firstLine="840" w:firstLineChars="400"/>
        <w:rPr>
          <w:rFonts w:ascii="宋体" w:hAnsi="宋体"/>
          <w:color w:val="000000"/>
          <w:szCs w:val="21"/>
        </w:rPr>
      </w:pPr>
      <w:r>
        <w:rPr>
          <w:rFonts w:hint="eastAsia" w:ascii="宋体" w:hAnsi="宋体"/>
          <w:color w:val="000000"/>
          <w:szCs w:val="21"/>
        </w:rPr>
        <w:t>A-2 设计阶段：</w:t>
      </w:r>
      <w:r>
        <w:rPr>
          <w:rFonts w:hint="eastAsia" w:ascii="宋体" w:hAnsi="宋体"/>
          <w:color w:val="000000"/>
          <w:szCs w:val="21"/>
          <w:u w:val="single"/>
        </w:rPr>
        <w:t xml:space="preserve">                       </w:t>
      </w:r>
      <w:r>
        <w:rPr>
          <w:rFonts w:hint="eastAsia" w:ascii="宋体" w:hAnsi="宋体"/>
          <w:color w:val="000000"/>
          <w:szCs w:val="21"/>
        </w:rPr>
        <w:t>。</w:t>
      </w:r>
    </w:p>
    <w:p>
      <w:pPr>
        <w:widowControl w:val="0"/>
        <w:snapToGrid w:val="0"/>
        <w:spacing w:before="156" w:beforeLines="50" w:after="156" w:afterLines="50" w:line="360" w:lineRule="auto"/>
        <w:ind w:firstLine="840" w:firstLineChars="400"/>
        <w:rPr>
          <w:rFonts w:ascii="宋体" w:hAnsi="宋体"/>
          <w:color w:val="000000"/>
          <w:szCs w:val="21"/>
        </w:rPr>
      </w:pPr>
      <w:r>
        <w:rPr>
          <w:rFonts w:hint="eastAsia" w:ascii="宋体" w:hAnsi="宋体"/>
          <w:color w:val="000000"/>
          <w:szCs w:val="21"/>
        </w:rPr>
        <w:t>A-3 保修阶段：</w:t>
      </w:r>
      <w:r>
        <w:rPr>
          <w:rFonts w:hint="eastAsia" w:ascii="宋体" w:hAnsi="宋体"/>
          <w:color w:val="000000"/>
          <w:szCs w:val="21"/>
          <w:u w:val="single"/>
        </w:rPr>
        <w:t xml:space="preserve">                             </w:t>
      </w:r>
      <w:r>
        <w:rPr>
          <w:rFonts w:hint="eastAsia" w:ascii="宋体" w:hAnsi="宋体"/>
          <w:color w:val="000000"/>
          <w:szCs w:val="21"/>
        </w:rPr>
        <w:t>。</w:t>
      </w:r>
    </w:p>
    <w:p>
      <w:pPr>
        <w:widowControl w:val="0"/>
        <w:snapToGrid w:val="0"/>
        <w:spacing w:before="156" w:beforeLines="50" w:after="156" w:afterLines="50" w:line="360" w:lineRule="auto"/>
        <w:ind w:firstLine="840" w:firstLineChars="400"/>
        <w:rPr>
          <w:rFonts w:ascii="宋体" w:hAnsi="宋体"/>
          <w:color w:val="000000"/>
          <w:szCs w:val="21"/>
        </w:rPr>
      </w:pPr>
      <w:r>
        <w:rPr>
          <w:rFonts w:hint="eastAsia" w:ascii="宋体" w:hAnsi="宋体"/>
          <w:color w:val="000000"/>
          <w:szCs w:val="21"/>
        </w:rPr>
        <w:t>A-4 其他（专业技术咨询、外部协调工作等）：</w:t>
      </w:r>
      <w:r>
        <w:rPr>
          <w:rFonts w:hint="eastAsia" w:ascii="宋体" w:hAnsi="宋体"/>
          <w:color w:val="000000"/>
          <w:szCs w:val="21"/>
          <w:u w:val="single"/>
        </w:rPr>
        <w:t xml:space="preserve">                   </w:t>
      </w:r>
      <w:r>
        <w:rPr>
          <w:rFonts w:hint="eastAsia" w:ascii="宋体" w:hAnsi="宋体"/>
          <w:color w:val="000000"/>
          <w:szCs w:val="21"/>
        </w:rPr>
        <w:t>。</w:t>
      </w:r>
    </w:p>
    <w:p>
      <w:pPr>
        <w:widowControl w:val="0"/>
        <w:snapToGrid w:val="0"/>
        <w:spacing w:before="156" w:beforeLines="50" w:after="156" w:afterLines="50" w:line="360" w:lineRule="auto"/>
        <w:ind w:firstLine="420" w:firstLineChars="200"/>
        <w:rPr>
          <w:rFonts w:ascii="宋体" w:hAnsi="宋体"/>
          <w:color w:val="000000"/>
          <w:szCs w:val="21"/>
        </w:rPr>
      </w:pPr>
    </w:p>
    <w:p>
      <w:pPr>
        <w:widowControl w:val="0"/>
        <w:spacing w:line="360" w:lineRule="auto"/>
        <w:rPr>
          <w:rFonts w:ascii="宋体" w:hAnsi="宋体"/>
          <w:bCs/>
          <w:color w:val="000000"/>
          <w:szCs w:val="21"/>
        </w:rPr>
      </w:pPr>
    </w:p>
    <w:p>
      <w:pPr>
        <w:pageBreakBefore/>
        <w:widowControl w:val="0"/>
        <w:spacing w:line="360" w:lineRule="auto"/>
        <w:jc w:val="center"/>
        <w:rPr>
          <w:rFonts w:ascii="宋体" w:hAnsi="宋体"/>
          <w:b/>
          <w:bCs/>
          <w:color w:val="000000"/>
          <w:szCs w:val="21"/>
        </w:rPr>
      </w:pPr>
      <w:r>
        <w:rPr>
          <w:rFonts w:hint="eastAsia" w:ascii="宋体" w:hAnsi="宋体"/>
          <w:b/>
          <w:bCs/>
          <w:color w:val="000000"/>
          <w:szCs w:val="21"/>
        </w:rPr>
        <w:t>附录B  采购人派遣的人员和提供的房屋、资料、设备</w:t>
      </w:r>
    </w:p>
    <w:p>
      <w:pPr>
        <w:widowControl w:val="0"/>
        <w:spacing w:before="156" w:beforeLines="50" w:line="360" w:lineRule="auto"/>
        <w:rPr>
          <w:rFonts w:ascii="宋体" w:hAnsi="宋体"/>
          <w:b/>
          <w:color w:val="000000"/>
          <w:szCs w:val="21"/>
        </w:rPr>
      </w:pPr>
      <w:r>
        <w:rPr>
          <w:rFonts w:hint="eastAsia" w:ascii="宋体" w:hAnsi="宋体"/>
          <w:b/>
          <w:color w:val="000000"/>
          <w:szCs w:val="21"/>
        </w:rPr>
        <w:t>B-1  采购人派遣的人员</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77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noWrap w:val="0"/>
            <w:vAlign w:val="center"/>
          </w:tcPr>
          <w:p>
            <w:pPr>
              <w:widowControl w:val="0"/>
              <w:snapToGrid w:val="0"/>
              <w:jc w:val="center"/>
              <w:rPr>
                <w:rFonts w:ascii="宋体" w:hAnsi="宋体"/>
                <w:color w:val="000000"/>
                <w:szCs w:val="21"/>
              </w:rPr>
            </w:pPr>
            <w:r>
              <w:rPr>
                <w:rFonts w:hint="eastAsia" w:ascii="宋体" w:hAnsi="宋体"/>
                <w:color w:val="000000"/>
                <w:szCs w:val="21"/>
              </w:rPr>
              <w:t>名称</w:t>
            </w:r>
          </w:p>
        </w:tc>
        <w:tc>
          <w:tcPr>
            <w:tcW w:w="1770" w:type="dxa"/>
            <w:noWrap w:val="0"/>
            <w:vAlign w:val="center"/>
          </w:tcPr>
          <w:p>
            <w:pPr>
              <w:widowControl w:val="0"/>
              <w:snapToGrid w:val="0"/>
              <w:jc w:val="center"/>
              <w:rPr>
                <w:rFonts w:ascii="宋体" w:hAnsi="宋体"/>
                <w:color w:val="000000"/>
                <w:szCs w:val="21"/>
              </w:rPr>
            </w:pPr>
            <w:r>
              <w:rPr>
                <w:rFonts w:hint="eastAsia" w:ascii="宋体" w:hAnsi="宋体"/>
                <w:color w:val="000000"/>
                <w:szCs w:val="21"/>
              </w:rPr>
              <w:t>数量</w:t>
            </w:r>
          </w:p>
        </w:tc>
        <w:tc>
          <w:tcPr>
            <w:tcW w:w="2130" w:type="dxa"/>
            <w:noWrap w:val="0"/>
            <w:vAlign w:val="center"/>
          </w:tcPr>
          <w:p>
            <w:pPr>
              <w:widowControl w:val="0"/>
              <w:snapToGrid w:val="0"/>
              <w:jc w:val="center"/>
              <w:rPr>
                <w:rFonts w:ascii="宋体" w:hAnsi="宋体"/>
                <w:color w:val="000000"/>
                <w:szCs w:val="21"/>
              </w:rPr>
            </w:pPr>
            <w:r>
              <w:rPr>
                <w:rFonts w:hint="eastAsia" w:ascii="宋体" w:hAnsi="宋体"/>
                <w:color w:val="000000"/>
                <w:szCs w:val="21"/>
              </w:rPr>
              <w:t>工作要求</w:t>
            </w:r>
          </w:p>
        </w:tc>
        <w:tc>
          <w:tcPr>
            <w:tcW w:w="1860" w:type="dxa"/>
            <w:noWrap w:val="0"/>
            <w:vAlign w:val="center"/>
          </w:tcPr>
          <w:p>
            <w:pPr>
              <w:widowControl w:val="0"/>
              <w:snapToGrid w:val="0"/>
              <w:jc w:val="center"/>
              <w:rPr>
                <w:rFonts w:ascii="宋体" w:hAnsi="宋体"/>
                <w:color w:val="000000"/>
                <w:szCs w:val="21"/>
              </w:rPr>
            </w:pPr>
            <w:r>
              <w:rPr>
                <w:rFonts w:hint="eastAsia" w:ascii="宋体" w:hAnsi="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noWrap w:val="0"/>
            <w:vAlign w:val="center"/>
          </w:tcPr>
          <w:p>
            <w:pPr>
              <w:widowControl w:val="0"/>
              <w:snapToGrid w:val="0"/>
              <w:rPr>
                <w:rFonts w:ascii="宋体" w:hAnsi="宋体"/>
                <w:color w:val="000000"/>
                <w:szCs w:val="21"/>
              </w:rPr>
            </w:pPr>
            <w:r>
              <w:rPr>
                <w:rFonts w:hint="eastAsia" w:ascii="宋体" w:hAnsi="宋体"/>
                <w:color w:val="000000"/>
                <w:szCs w:val="21"/>
              </w:rPr>
              <w:t>1. 工程技术人员</w:t>
            </w:r>
          </w:p>
        </w:tc>
        <w:tc>
          <w:tcPr>
            <w:tcW w:w="1770" w:type="dxa"/>
            <w:noWrap w:val="0"/>
            <w:vAlign w:val="center"/>
          </w:tcPr>
          <w:p>
            <w:pPr>
              <w:widowControl w:val="0"/>
              <w:snapToGrid w:val="0"/>
              <w:jc w:val="center"/>
              <w:rPr>
                <w:rFonts w:ascii="宋体" w:hAnsi="宋体"/>
                <w:color w:val="000000"/>
                <w:szCs w:val="21"/>
              </w:rPr>
            </w:pPr>
          </w:p>
        </w:tc>
        <w:tc>
          <w:tcPr>
            <w:tcW w:w="2130" w:type="dxa"/>
            <w:noWrap w:val="0"/>
            <w:vAlign w:val="center"/>
          </w:tcPr>
          <w:p>
            <w:pPr>
              <w:widowControl w:val="0"/>
              <w:snapToGrid w:val="0"/>
              <w:jc w:val="center"/>
              <w:rPr>
                <w:rFonts w:ascii="宋体" w:hAnsi="宋体"/>
                <w:color w:val="000000"/>
                <w:szCs w:val="21"/>
              </w:rPr>
            </w:pPr>
          </w:p>
        </w:tc>
        <w:tc>
          <w:tcPr>
            <w:tcW w:w="1860" w:type="dxa"/>
            <w:noWrap w:val="0"/>
            <w:vAlign w:val="center"/>
          </w:tcPr>
          <w:p>
            <w:pPr>
              <w:widowControl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noWrap w:val="0"/>
            <w:vAlign w:val="center"/>
          </w:tcPr>
          <w:p>
            <w:pPr>
              <w:widowControl w:val="0"/>
              <w:snapToGrid w:val="0"/>
              <w:rPr>
                <w:rFonts w:ascii="宋体" w:hAnsi="宋体"/>
                <w:color w:val="000000"/>
                <w:szCs w:val="21"/>
              </w:rPr>
            </w:pPr>
            <w:r>
              <w:rPr>
                <w:rFonts w:hint="eastAsia" w:ascii="宋体" w:hAnsi="宋体"/>
                <w:color w:val="000000"/>
                <w:szCs w:val="21"/>
              </w:rPr>
              <w:t>2. 辅助工作人员</w:t>
            </w:r>
          </w:p>
        </w:tc>
        <w:tc>
          <w:tcPr>
            <w:tcW w:w="1770" w:type="dxa"/>
            <w:noWrap w:val="0"/>
            <w:vAlign w:val="center"/>
          </w:tcPr>
          <w:p>
            <w:pPr>
              <w:widowControl w:val="0"/>
              <w:snapToGrid w:val="0"/>
              <w:jc w:val="center"/>
              <w:rPr>
                <w:rFonts w:ascii="宋体" w:hAnsi="宋体"/>
                <w:color w:val="000000"/>
                <w:szCs w:val="21"/>
              </w:rPr>
            </w:pPr>
          </w:p>
        </w:tc>
        <w:tc>
          <w:tcPr>
            <w:tcW w:w="2130" w:type="dxa"/>
            <w:noWrap w:val="0"/>
            <w:vAlign w:val="center"/>
          </w:tcPr>
          <w:p>
            <w:pPr>
              <w:widowControl w:val="0"/>
              <w:snapToGrid w:val="0"/>
              <w:jc w:val="center"/>
              <w:rPr>
                <w:rFonts w:ascii="宋体" w:hAnsi="宋体"/>
                <w:color w:val="000000"/>
                <w:szCs w:val="21"/>
              </w:rPr>
            </w:pPr>
          </w:p>
        </w:tc>
        <w:tc>
          <w:tcPr>
            <w:tcW w:w="1860" w:type="dxa"/>
            <w:noWrap w:val="0"/>
            <w:vAlign w:val="center"/>
          </w:tcPr>
          <w:p>
            <w:pPr>
              <w:widowControl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noWrap w:val="0"/>
            <w:vAlign w:val="center"/>
          </w:tcPr>
          <w:p>
            <w:pPr>
              <w:widowControl w:val="0"/>
              <w:snapToGrid w:val="0"/>
              <w:rPr>
                <w:rFonts w:ascii="宋体" w:hAnsi="宋体"/>
                <w:color w:val="000000"/>
                <w:szCs w:val="21"/>
              </w:rPr>
            </w:pPr>
            <w:r>
              <w:rPr>
                <w:rFonts w:hint="eastAsia" w:ascii="宋体" w:hAnsi="宋体"/>
                <w:color w:val="000000"/>
                <w:szCs w:val="21"/>
              </w:rPr>
              <w:t>3. 其他人员</w:t>
            </w:r>
          </w:p>
        </w:tc>
        <w:tc>
          <w:tcPr>
            <w:tcW w:w="1770" w:type="dxa"/>
            <w:noWrap w:val="0"/>
            <w:vAlign w:val="center"/>
          </w:tcPr>
          <w:p>
            <w:pPr>
              <w:widowControl w:val="0"/>
              <w:snapToGrid w:val="0"/>
              <w:jc w:val="center"/>
              <w:rPr>
                <w:rFonts w:ascii="宋体" w:hAnsi="宋体"/>
                <w:color w:val="000000"/>
                <w:szCs w:val="21"/>
              </w:rPr>
            </w:pPr>
          </w:p>
        </w:tc>
        <w:tc>
          <w:tcPr>
            <w:tcW w:w="2130" w:type="dxa"/>
            <w:noWrap w:val="0"/>
            <w:vAlign w:val="center"/>
          </w:tcPr>
          <w:p>
            <w:pPr>
              <w:widowControl w:val="0"/>
              <w:snapToGrid w:val="0"/>
              <w:jc w:val="center"/>
              <w:rPr>
                <w:rFonts w:ascii="宋体" w:hAnsi="宋体"/>
                <w:color w:val="000000"/>
                <w:szCs w:val="21"/>
              </w:rPr>
            </w:pPr>
          </w:p>
        </w:tc>
        <w:tc>
          <w:tcPr>
            <w:tcW w:w="1860" w:type="dxa"/>
            <w:noWrap w:val="0"/>
            <w:vAlign w:val="center"/>
          </w:tcPr>
          <w:p>
            <w:pPr>
              <w:widowControl w:val="0"/>
              <w:snapToGrid w:val="0"/>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808" w:type="dxa"/>
            <w:noWrap w:val="0"/>
            <w:vAlign w:val="center"/>
          </w:tcPr>
          <w:p>
            <w:pPr>
              <w:widowControl w:val="0"/>
              <w:snapToGrid w:val="0"/>
              <w:jc w:val="center"/>
              <w:rPr>
                <w:rFonts w:ascii="宋体" w:hAnsi="宋体"/>
                <w:color w:val="000000"/>
                <w:szCs w:val="21"/>
              </w:rPr>
            </w:pPr>
          </w:p>
        </w:tc>
        <w:tc>
          <w:tcPr>
            <w:tcW w:w="1770" w:type="dxa"/>
            <w:noWrap w:val="0"/>
            <w:vAlign w:val="center"/>
          </w:tcPr>
          <w:p>
            <w:pPr>
              <w:widowControl w:val="0"/>
              <w:snapToGrid w:val="0"/>
              <w:jc w:val="center"/>
              <w:rPr>
                <w:rFonts w:ascii="宋体" w:hAnsi="宋体"/>
                <w:color w:val="000000"/>
                <w:szCs w:val="21"/>
              </w:rPr>
            </w:pPr>
          </w:p>
        </w:tc>
        <w:tc>
          <w:tcPr>
            <w:tcW w:w="2130" w:type="dxa"/>
            <w:noWrap w:val="0"/>
            <w:vAlign w:val="center"/>
          </w:tcPr>
          <w:p>
            <w:pPr>
              <w:widowControl w:val="0"/>
              <w:snapToGrid w:val="0"/>
              <w:jc w:val="center"/>
              <w:rPr>
                <w:rFonts w:ascii="宋体" w:hAnsi="宋体"/>
                <w:color w:val="000000"/>
                <w:szCs w:val="21"/>
              </w:rPr>
            </w:pPr>
          </w:p>
        </w:tc>
        <w:tc>
          <w:tcPr>
            <w:tcW w:w="1860" w:type="dxa"/>
            <w:noWrap w:val="0"/>
            <w:vAlign w:val="center"/>
          </w:tcPr>
          <w:p>
            <w:pPr>
              <w:widowControl w:val="0"/>
              <w:snapToGrid w:val="0"/>
              <w:jc w:val="center"/>
              <w:rPr>
                <w:rFonts w:ascii="宋体" w:hAnsi="宋体"/>
                <w:color w:val="000000"/>
                <w:szCs w:val="21"/>
              </w:rPr>
            </w:pPr>
          </w:p>
        </w:tc>
      </w:tr>
    </w:tbl>
    <w:p>
      <w:pPr>
        <w:widowControl w:val="0"/>
        <w:spacing w:before="156" w:beforeLines="50" w:line="360" w:lineRule="auto"/>
        <w:rPr>
          <w:rFonts w:ascii="宋体" w:hAnsi="宋体"/>
          <w:b/>
          <w:color w:val="000000"/>
          <w:szCs w:val="21"/>
        </w:rPr>
      </w:pPr>
      <w:bookmarkStart w:id="70" w:name="_Toc502042373"/>
      <w:r>
        <w:rPr>
          <w:rFonts w:hint="eastAsia" w:ascii="宋体" w:hAnsi="宋体"/>
          <w:b/>
          <w:color w:val="000000"/>
          <w:szCs w:val="21"/>
        </w:rPr>
        <w:t>B-2  采购人提供的房屋</w:t>
      </w:r>
      <w:bookmarkEnd w:id="70"/>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213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widowControl w:val="0"/>
              <w:jc w:val="center"/>
              <w:rPr>
                <w:rFonts w:ascii="宋体" w:hAnsi="宋体"/>
                <w:color w:val="000000"/>
                <w:szCs w:val="21"/>
              </w:rPr>
            </w:pPr>
            <w:r>
              <w:rPr>
                <w:rFonts w:hint="eastAsia" w:ascii="宋体" w:hAnsi="宋体"/>
                <w:color w:val="000000"/>
                <w:szCs w:val="21"/>
              </w:rPr>
              <w:t>名称</w:t>
            </w:r>
          </w:p>
        </w:tc>
        <w:tc>
          <w:tcPr>
            <w:tcW w:w="2130" w:type="dxa"/>
            <w:noWrap w:val="0"/>
            <w:vAlign w:val="top"/>
          </w:tcPr>
          <w:p>
            <w:pPr>
              <w:widowControl w:val="0"/>
              <w:jc w:val="center"/>
              <w:rPr>
                <w:rFonts w:ascii="宋体" w:hAnsi="宋体"/>
                <w:color w:val="000000"/>
                <w:szCs w:val="21"/>
              </w:rPr>
            </w:pPr>
            <w:r>
              <w:rPr>
                <w:rFonts w:hint="eastAsia" w:ascii="宋体" w:hAnsi="宋体"/>
                <w:color w:val="000000"/>
                <w:szCs w:val="21"/>
              </w:rPr>
              <w:t>数量</w:t>
            </w:r>
          </w:p>
        </w:tc>
        <w:tc>
          <w:tcPr>
            <w:tcW w:w="2130" w:type="dxa"/>
            <w:noWrap w:val="0"/>
            <w:vAlign w:val="top"/>
          </w:tcPr>
          <w:p>
            <w:pPr>
              <w:widowControl w:val="0"/>
              <w:jc w:val="center"/>
              <w:rPr>
                <w:rFonts w:ascii="宋体" w:hAnsi="宋体"/>
                <w:color w:val="000000"/>
                <w:szCs w:val="21"/>
              </w:rPr>
            </w:pPr>
            <w:r>
              <w:rPr>
                <w:rFonts w:hint="eastAsia" w:ascii="宋体" w:hAnsi="宋体"/>
                <w:color w:val="000000"/>
                <w:szCs w:val="21"/>
              </w:rPr>
              <w:t>面积</w:t>
            </w:r>
          </w:p>
        </w:tc>
        <w:tc>
          <w:tcPr>
            <w:tcW w:w="1860" w:type="dxa"/>
            <w:noWrap w:val="0"/>
            <w:vAlign w:val="top"/>
          </w:tcPr>
          <w:p>
            <w:pPr>
              <w:widowControl w:val="0"/>
              <w:jc w:val="center"/>
              <w:rPr>
                <w:rFonts w:ascii="宋体" w:hAnsi="宋体"/>
                <w:color w:val="000000"/>
                <w:szCs w:val="21"/>
              </w:rPr>
            </w:pPr>
            <w:r>
              <w:rPr>
                <w:rFonts w:hint="eastAsia" w:ascii="宋体" w:hAnsi="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widowControl w:val="0"/>
              <w:rPr>
                <w:rFonts w:ascii="宋体" w:hAnsi="宋体"/>
                <w:color w:val="000000"/>
                <w:szCs w:val="21"/>
              </w:rPr>
            </w:pPr>
            <w:r>
              <w:rPr>
                <w:rFonts w:hint="eastAsia" w:ascii="宋体" w:hAnsi="宋体"/>
                <w:color w:val="000000"/>
                <w:szCs w:val="21"/>
              </w:rPr>
              <w:t>1. 办公用房</w:t>
            </w:r>
          </w:p>
        </w:tc>
        <w:tc>
          <w:tcPr>
            <w:tcW w:w="2130" w:type="dxa"/>
            <w:noWrap w:val="0"/>
            <w:vAlign w:val="top"/>
          </w:tcPr>
          <w:p>
            <w:pPr>
              <w:widowControl w:val="0"/>
              <w:ind w:firstLine="210" w:firstLineChars="100"/>
              <w:rPr>
                <w:rFonts w:ascii="宋体" w:hAnsi="宋体"/>
                <w:color w:val="000000"/>
                <w:szCs w:val="21"/>
              </w:rPr>
            </w:pPr>
          </w:p>
        </w:tc>
        <w:tc>
          <w:tcPr>
            <w:tcW w:w="2130" w:type="dxa"/>
            <w:noWrap w:val="0"/>
            <w:vAlign w:val="top"/>
          </w:tcPr>
          <w:p>
            <w:pPr>
              <w:widowControl w:val="0"/>
              <w:ind w:firstLine="210" w:firstLineChars="100"/>
              <w:rPr>
                <w:rFonts w:ascii="宋体" w:hAnsi="宋体"/>
                <w:color w:val="000000"/>
                <w:szCs w:val="21"/>
              </w:rPr>
            </w:pPr>
          </w:p>
        </w:tc>
        <w:tc>
          <w:tcPr>
            <w:tcW w:w="1860"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widowControl w:val="0"/>
              <w:rPr>
                <w:rFonts w:ascii="宋体" w:hAnsi="宋体"/>
                <w:color w:val="000000"/>
                <w:szCs w:val="21"/>
              </w:rPr>
            </w:pPr>
            <w:r>
              <w:rPr>
                <w:rFonts w:hint="eastAsia" w:ascii="宋体" w:hAnsi="宋体"/>
                <w:color w:val="000000"/>
                <w:szCs w:val="21"/>
              </w:rPr>
              <w:t>2. 生活用房</w:t>
            </w:r>
          </w:p>
        </w:tc>
        <w:tc>
          <w:tcPr>
            <w:tcW w:w="2130" w:type="dxa"/>
            <w:noWrap w:val="0"/>
            <w:vAlign w:val="top"/>
          </w:tcPr>
          <w:p>
            <w:pPr>
              <w:widowControl w:val="0"/>
              <w:rPr>
                <w:rFonts w:ascii="宋体" w:hAnsi="宋体"/>
                <w:color w:val="000000"/>
                <w:szCs w:val="21"/>
              </w:rPr>
            </w:pPr>
          </w:p>
        </w:tc>
        <w:tc>
          <w:tcPr>
            <w:tcW w:w="2130" w:type="dxa"/>
            <w:noWrap w:val="0"/>
            <w:vAlign w:val="top"/>
          </w:tcPr>
          <w:p>
            <w:pPr>
              <w:widowControl w:val="0"/>
              <w:rPr>
                <w:rFonts w:ascii="宋体" w:hAnsi="宋体"/>
                <w:color w:val="000000"/>
                <w:szCs w:val="21"/>
              </w:rPr>
            </w:pPr>
          </w:p>
        </w:tc>
        <w:tc>
          <w:tcPr>
            <w:tcW w:w="1860"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widowControl w:val="0"/>
              <w:rPr>
                <w:rFonts w:ascii="宋体" w:hAnsi="宋体"/>
                <w:dstrike/>
                <w:color w:val="000000"/>
                <w:szCs w:val="21"/>
              </w:rPr>
            </w:pPr>
            <w:r>
              <w:rPr>
                <w:rFonts w:hint="eastAsia" w:ascii="宋体" w:hAnsi="宋体"/>
                <w:color w:val="000000"/>
                <w:szCs w:val="21"/>
              </w:rPr>
              <w:t>3. 试验用房</w:t>
            </w:r>
          </w:p>
        </w:tc>
        <w:tc>
          <w:tcPr>
            <w:tcW w:w="2130" w:type="dxa"/>
            <w:noWrap w:val="0"/>
            <w:vAlign w:val="top"/>
          </w:tcPr>
          <w:p>
            <w:pPr>
              <w:widowControl w:val="0"/>
              <w:rPr>
                <w:rFonts w:ascii="宋体" w:hAnsi="宋体"/>
                <w:color w:val="000000"/>
                <w:szCs w:val="21"/>
              </w:rPr>
            </w:pPr>
          </w:p>
        </w:tc>
        <w:tc>
          <w:tcPr>
            <w:tcW w:w="2130" w:type="dxa"/>
            <w:noWrap w:val="0"/>
            <w:vAlign w:val="top"/>
          </w:tcPr>
          <w:p>
            <w:pPr>
              <w:widowControl w:val="0"/>
              <w:rPr>
                <w:rFonts w:ascii="宋体" w:hAnsi="宋体"/>
                <w:color w:val="000000"/>
                <w:szCs w:val="21"/>
              </w:rPr>
            </w:pPr>
          </w:p>
        </w:tc>
        <w:tc>
          <w:tcPr>
            <w:tcW w:w="1860"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widowControl w:val="0"/>
              <w:rPr>
                <w:rFonts w:ascii="宋体" w:hAnsi="宋体"/>
                <w:color w:val="000000"/>
                <w:szCs w:val="21"/>
              </w:rPr>
            </w:pPr>
            <w:r>
              <w:rPr>
                <w:rFonts w:hint="eastAsia" w:ascii="宋体" w:hAnsi="宋体"/>
                <w:color w:val="000000"/>
                <w:szCs w:val="21"/>
              </w:rPr>
              <w:t>4. 样品用房</w:t>
            </w:r>
          </w:p>
        </w:tc>
        <w:tc>
          <w:tcPr>
            <w:tcW w:w="2130" w:type="dxa"/>
            <w:noWrap w:val="0"/>
            <w:vAlign w:val="top"/>
          </w:tcPr>
          <w:p>
            <w:pPr>
              <w:widowControl w:val="0"/>
              <w:rPr>
                <w:rFonts w:ascii="宋体" w:hAnsi="宋体"/>
                <w:color w:val="000000"/>
                <w:szCs w:val="21"/>
              </w:rPr>
            </w:pPr>
          </w:p>
        </w:tc>
        <w:tc>
          <w:tcPr>
            <w:tcW w:w="2130" w:type="dxa"/>
            <w:noWrap w:val="0"/>
            <w:vAlign w:val="top"/>
          </w:tcPr>
          <w:p>
            <w:pPr>
              <w:widowControl w:val="0"/>
              <w:rPr>
                <w:rFonts w:ascii="宋体" w:hAnsi="宋体"/>
                <w:color w:val="000000"/>
                <w:szCs w:val="21"/>
              </w:rPr>
            </w:pPr>
          </w:p>
        </w:tc>
        <w:tc>
          <w:tcPr>
            <w:tcW w:w="1860"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top"/>
          </w:tcPr>
          <w:p>
            <w:pPr>
              <w:widowControl w:val="0"/>
              <w:rPr>
                <w:rFonts w:ascii="宋体" w:hAnsi="宋体"/>
                <w:color w:val="000000"/>
                <w:szCs w:val="21"/>
              </w:rPr>
            </w:pPr>
            <w:r>
              <w:rPr>
                <w:rFonts w:hint="eastAsia" w:ascii="宋体" w:hAnsi="宋体"/>
                <w:color w:val="000000"/>
                <w:szCs w:val="21"/>
              </w:rPr>
              <w:t>用餐及其他生活条件</w:t>
            </w:r>
          </w:p>
        </w:tc>
        <w:tc>
          <w:tcPr>
            <w:tcW w:w="6120" w:type="dxa"/>
            <w:gridSpan w:val="3"/>
            <w:noWrap w:val="0"/>
            <w:vAlign w:val="top"/>
          </w:tcPr>
          <w:p>
            <w:pPr>
              <w:widowControl w:val="0"/>
              <w:rPr>
                <w:rFonts w:ascii="宋体" w:hAnsi="宋体"/>
                <w:color w:val="000000"/>
                <w:szCs w:val="21"/>
              </w:rPr>
            </w:pPr>
          </w:p>
        </w:tc>
      </w:tr>
    </w:tbl>
    <w:p>
      <w:pPr>
        <w:widowControl w:val="0"/>
        <w:spacing w:before="156" w:beforeLines="50" w:line="360" w:lineRule="auto"/>
        <w:rPr>
          <w:rFonts w:ascii="宋体" w:hAnsi="宋体"/>
          <w:b/>
          <w:color w:val="000000"/>
          <w:szCs w:val="21"/>
        </w:rPr>
      </w:pPr>
      <w:bookmarkStart w:id="71" w:name="_Toc502042374"/>
      <w:r>
        <w:rPr>
          <w:rFonts w:hint="eastAsia" w:ascii="宋体" w:hAnsi="宋体"/>
          <w:b/>
          <w:color w:val="000000"/>
          <w:szCs w:val="21"/>
        </w:rPr>
        <w:t>B-3  采购人提供的资料</w:t>
      </w:r>
      <w:bookmarkEnd w:id="71"/>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491"/>
        <w:gridCol w:w="2147"/>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widowControl w:val="0"/>
              <w:jc w:val="center"/>
              <w:rPr>
                <w:rFonts w:ascii="宋体" w:hAnsi="宋体"/>
                <w:color w:val="000000"/>
                <w:szCs w:val="21"/>
              </w:rPr>
            </w:pPr>
            <w:r>
              <w:rPr>
                <w:rFonts w:hint="eastAsia" w:ascii="宋体" w:hAnsi="宋体"/>
                <w:color w:val="000000"/>
                <w:szCs w:val="21"/>
              </w:rPr>
              <w:t>名称</w:t>
            </w:r>
          </w:p>
        </w:tc>
        <w:tc>
          <w:tcPr>
            <w:tcW w:w="1491" w:type="dxa"/>
            <w:noWrap w:val="0"/>
            <w:vAlign w:val="top"/>
          </w:tcPr>
          <w:p>
            <w:pPr>
              <w:widowControl w:val="0"/>
              <w:jc w:val="center"/>
              <w:rPr>
                <w:rFonts w:ascii="宋体" w:hAnsi="宋体"/>
                <w:color w:val="000000"/>
                <w:szCs w:val="21"/>
              </w:rPr>
            </w:pPr>
            <w:r>
              <w:rPr>
                <w:rFonts w:hint="eastAsia" w:ascii="宋体" w:hAnsi="宋体"/>
                <w:color w:val="000000"/>
                <w:szCs w:val="21"/>
              </w:rPr>
              <w:t>份数</w:t>
            </w:r>
          </w:p>
        </w:tc>
        <w:tc>
          <w:tcPr>
            <w:tcW w:w="2147" w:type="dxa"/>
            <w:noWrap w:val="0"/>
            <w:vAlign w:val="top"/>
          </w:tcPr>
          <w:p>
            <w:pPr>
              <w:widowControl w:val="0"/>
              <w:jc w:val="center"/>
              <w:rPr>
                <w:rFonts w:ascii="宋体" w:hAnsi="宋体"/>
                <w:color w:val="000000"/>
                <w:szCs w:val="21"/>
              </w:rPr>
            </w:pPr>
            <w:r>
              <w:rPr>
                <w:rFonts w:hint="eastAsia" w:ascii="宋体" w:hAnsi="宋体"/>
                <w:color w:val="000000"/>
                <w:szCs w:val="21"/>
              </w:rPr>
              <w:t>提供时间</w:t>
            </w:r>
          </w:p>
        </w:tc>
        <w:tc>
          <w:tcPr>
            <w:tcW w:w="2082" w:type="dxa"/>
            <w:noWrap w:val="0"/>
            <w:vAlign w:val="top"/>
          </w:tcPr>
          <w:p>
            <w:pPr>
              <w:widowControl w:val="0"/>
              <w:jc w:val="center"/>
              <w:rPr>
                <w:rFonts w:ascii="宋体" w:hAnsi="宋体"/>
                <w:color w:val="000000"/>
                <w:szCs w:val="21"/>
              </w:rPr>
            </w:pPr>
            <w:r>
              <w:rPr>
                <w:rFonts w:hint="eastAsia" w:ascii="宋体" w:hAnsi="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widowControl w:val="0"/>
              <w:rPr>
                <w:rFonts w:ascii="宋体" w:hAnsi="宋体"/>
                <w:color w:val="000000"/>
                <w:szCs w:val="21"/>
              </w:rPr>
            </w:pPr>
            <w:r>
              <w:rPr>
                <w:rFonts w:hint="eastAsia" w:ascii="宋体" w:hAnsi="宋体"/>
                <w:color w:val="000000"/>
                <w:szCs w:val="21"/>
              </w:rPr>
              <w:t>1. 工程立项文件</w:t>
            </w:r>
          </w:p>
        </w:tc>
        <w:tc>
          <w:tcPr>
            <w:tcW w:w="1491" w:type="dxa"/>
            <w:noWrap w:val="0"/>
            <w:vAlign w:val="top"/>
          </w:tcPr>
          <w:p>
            <w:pPr>
              <w:widowControl w:val="0"/>
              <w:rPr>
                <w:rFonts w:ascii="宋体" w:hAnsi="宋体"/>
                <w:color w:val="000000"/>
                <w:szCs w:val="21"/>
              </w:rPr>
            </w:pPr>
          </w:p>
        </w:tc>
        <w:tc>
          <w:tcPr>
            <w:tcW w:w="2147" w:type="dxa"/>
            <w:noWrap w:val="0"/>
            <w:vAlign w:val="top"/>
          </w:tcPr>
          <w:p>
            <w:pPr>
              <w:widowControl w:val="0"/>
              <w:rPr>
                <w:rFonts w:ascii="宋体" w:hAnsi="宋体"/>
                <w:color w:val="000000"/>
                <w:szCs w:val="21"/>
              </w:rPr>
            </w:pPr>
          </w:p>
        </w:tc>
        <w:tc>
          <w:tcPr>
            <w:tcW w:w="2082"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widowControl w:val="0"/>
              <w:rPr>
                <w:rFonts w:ascii="宋体" w:hAnsi="宋体"/>
                <w:color w:val="000000"/>
                <w:szCs w:val="21"/>
              </w:rPr>
            </w:pPr>
            <w:r>
              <w:rPr>
                <w:rFonts w:hint="eastAsia" w:ascii="宋体" w:hAnsi="宋体"/>
                <w:color w:val="000000"/>
                <w:szCs w:val="21"/>
              </w:rPr>
              <w:t>2. 工程勘察文件</w:t>
            </w:r>
          </w:p>
        </w:tc>
        <w:tc>
          <w:tcPr>
            <w:tcW w:w="1491" w:type="dxa"/>
            <w:noWrap w:val="0"/>
            <w:vAlign w:val="top"/>
          </w:tcPr>
          <w:p>
            <w:pPr>
              <w:widowControl w:val="0"/>
              <w:rPr>
                <w:rFonts w:ascii="宋体" w:hAnsi="宋体"/>
                <w:color w:val="000000"/>
                <w:szCs w:val="21"/>
              </w:rPr>
            </w:pPr>
          </w:p>
        </w:tc>
        <w:tc>
          <w:tcPr>
            <w:tcW w:w="2147" w:type="dxa"/>
            <w:noWrap w:val="0"/>
            <w:vAlign w:val="top"/>
          </w:tcPr>
          <w:p>
            <w:pPr>
              <w:widowControl w:val="0"/>
              <w:rPr>
                <w:rFonts w:ascii="宋体" w:hAnsi="宋体"/>
                <w:color w:val="000000"/>
                <w:szCs w:val="21"/>
              </w:rPr>
            </w:pPr>
          </w:p>
        </w:tc>
        <w:tc>
          <w:tcPr>
            <w:tcW w:w="2082"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widowControl w:val="0"/>
              <w:rPr>
                <w:rFonts w:ascii="宋体" w:hAnsi="宋体"/>
                <w:color w:val="000000"/>
                <w:szCs w:val="21"/>
              </w:rPr>
            </w:pPr>
            <w:r>
              <w:rPr>
                <w:rFonts w:hint="eastAsia" w:ascii="宋体" w:hAnsi="宋体"/>
                <w:color w:val="000000"/>
                <w:szCs w:val="21"/>
              </w:rPr>
              <w:t>3. 工程设计及施工图纸</w:t>
            </w:r>
          </w:p>
        </w:tc>
        <w:tc>
          <w:tcPr>
            <w:tcW w:w="1491" w:type="dxa"/>
            <w:noWrap w:val="0"/>
            <w:vAlign w:val="top"/>
          </w:tcPr>
          <w:p>
            <w:pPr>
              <w:widowControl w:val="0"/>
              <w:rPr>
                <w:rFonts w:ascii="宋体" w:hAnsi="宋体"/>
                <w:color w:val="000000"/>
                <w:szCs w:val="21"/>
              </w:rPr>
            </w:pPr>
          </w:p>
        </w:tc>
        <w:tc>
          <w:tcPr>
            <w:tcW w:w="2147" w:type="dxa"/>
            <w:noWrap w:val="0"/>
            <w:vAlign w:val="top"/>
          </w:tcPr>
          <w:p>
            <w:pPr>
              <w:widowControl w:val="0"/>
              <w:rPr>
                <w:rFonts w:ascii="宋体" w:hAnsi="宋体"/>
                <w:color w:val="000000"/>
                <w:szCs w:val="21"/>
              </w:rPr>
            </w:pPr>
          </w:p>
        </w:tc>
        <w:tc>
          <w:tcPr>
            <w:tcW w:w="2082"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widowControl w:val="0"/>
              <w:rPr>
                <w:rFonts w:ascii="宋体" w:hAnsi="宋体"/>
                <w:color w:val="000000"/>
                <w:szCs w:val="21"/>
              </w:rPr>
            </w:pPr>
            <w:r>
              <w:rPr>
                <w:rFonts w:hint="eastAsia" w:ascii="宋体" w:hAnsi="宋体"/>
                <w:color w:val="000000"/>
                <w:szCs w:val="21"/>
              </w:rPr>
              <w:t>4. 工程承包合同及其他相关合同</w:t>
            </w:r>
          </w:p>
        </w:tc>
        <w:tc>
          <w:tcPr>
            <w:tcW w:w="1491" w:type="dxa"/>
            <w:noWrap w:val="0"/>
            <w:vAlign w:val="top"/>
          </w:tcPr>
          <w:p>
            <w:pPr>
              <w:widowControl w:val="0"/>
              <w:rPr>
                <w:rFonts w:ascii="宋体" w:hAnsi="宋体"/>
                <w:color w:val="000000"/>
                <w:szCs w:val="21"/>
              </w:rPr>
            </w:pPr>
          </w:p>
        </w:tc>
        <w:tc>
          <w:tcPr>
            <w:tcW w:w="2147" w:type="dxa"/>
            <w:noWrap w:val="0"/>
            <w:vAlign w:val="top"/>
          </w:tcPr>
          <w:p>
            <w:pPr>
              <w:widowControl w:val="0"/>
              <w:rPr>
                <w:rFonts w:ascii="宋体" w:hAnsi="宋体"/>
                <w:color w:val="000000"/>
                <w:szCs w:val="21"/>
              </w:rPr>
            </w:pPr>
          </w:p>
        </w:tc>
        <w:tc>
          <w:tcPr>
            <w:tcW w:w="2082"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widowControl w:val="0"/>
              <w:rPr>
                <w:rFonts w:ascii="宋体" w:hAnsi="宋体"/>
                <w:color w:val="000000"/>
                <w:szCs w:val="21"/>
              </w:rPr>
            </w:pPr>
            <w:r>
              <w:rPr>
                <w:rFonts w:hint="eastAsia" w:ascii="宋体" w:hAnsi="宋体"/>
                <w:color w:val="000000"/>
                <w:szCs w:val="21"/>
              </w:rPr>
              <w:t>5. 施工许可文件</w:t>
            </w:r>
          </w:p>
        </w:tc>
        <w:tc>
          <w:tcPr>
            <w:tcW w:w="1491" w:type="dxa"/>
            <w:noWrap w:val="0"/>
            <w:vAlign w:val="top"/>
          </w:tcPr>
          <w:p>
            <w:pPr>
              <w:widowControl w:val="0"/>
              <w:rPr>
                <w:rFonts w:ascii="宋体" w:hAnsi="宋体"/>
                <w:color w:val="000000"/>
                <w:szCs w:val="21"/>
              </w:rPr>
            </w:pPr>
          </w:p>
        </w:tc>
        <w:tc>
          <w:tcPr>
            <w:tcW w:w="2147" w:type="dxa"/>
            <w:noWrap w:val="0"/>
            <w:vAlign w:val="top"/>
          </w:tcPr>
          <w:p>
            <w:pPr>
              <w:widowControl w:val="0"/>
              <w:rPr>
                <w:rFonts w:ascii="宋体" w:hAnsi="宋体"/>
                <w:color w:val="000000"/>
                <w:szCs w:val="21"/>
              </w:rPr>
            </w:pPr>
          </w:p>
        </w:tc>
        <w:tc>
          <w:tcPr>
            <w:tcW w:w="2082"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2" w:type="dxa"/>
            <w:noWrap w:val="0"/>
            <w:vAlign w:val="top"/>
          </w:tcPr>
          <w:p>
            <w:pPr>
              <w:widowControl w:val="0"/>
              <w:rPr>
                <w:rFonts w:ascii="宋体" w:hAnsi="宋体"/>
                <w:color w:val="000000"/>
                <w:szCs w:val="21"/>
              </w:rPr>
            </w:pPr>
            <w:r>
              <w:rPr>
                <w:rFonts w:hint="eastAsia" w:ascii="宋体" w:hAnsi="宋体"/>
                <w:color w:val="000000"/>
                <w:szCs w:val="21"/>
              </w:rPr>
              <w:t>6. 其他文件</w:t>
            </w:r>
          </w:p>
        </w:tc>
        <w:tc>
          <w:tcPr>
            <w:tcW w:w="1491" w:type="dxa"/>
            <w:noWrap w:val="0"/>
            <w:vAlign w:val="top"/>
          </w:tcPr>
          <w:p>
            <w:pPr>
              <w:widowControl w:val="0"/>
              <w:rPr>
                <w:rFonts w:ascii="宋体" w:hAnsi="宋体"/>
                <w:color w:val="000000"/>
                <w:szCs w:val="21"/>
              </w:rPr>
            </w:pPr>
          </w:p>
        </w:tc>
        <w:tc>
          <w:tcPr>
            <w:tcW w:w="2147" w:type="dxa"/>
            <w:noWrap w:val="0"/>
            <w:vAlign w:val="top"/>
          </w:tcPr>
          <w:p>
            <w:pPr>
              <w:widowControl w:val="0"/>
              <w:rPr>
                <w:rFonts w:ascii="宋体" w:hAnsi="宋体"/>
                <w:color w:val="000000"/>
                <w:szCs w:val="21"/>
              </w:rPr>
            </w:pPr>
          </w:p>
        </w:tc>
        <w:tc>
          <w:tcPr>
            <w:tcW w:w="2082" w:type="dxa"/>
            <w:noWrap w:val="0"/>
            <w:vAlign w:val="top"/>
          </w:tcPr>
          <w:p>
            <w:pPr>
              <w:widowControl w:val="0"/>
              <w:rPr>
                <w:rFonts w:ascii="宋体" w:hAnsi="宋体"/>
                <w:color w:val="000000"/>
                <w:szCs w:val="21"/>
              </w:rPr>
            </w:pPr>
          </w:p>
        </w:tc>
      </w:tr>
    </w:tbl>
    <w:p>
      <w:pPr>
        <w:widowControl w:val="0"/>
        <w:spacing w:before="156" w:beforeLines="50" w:line="360" w:lineRule="auto"/>
        <w:rPr>
          <w:rFonts w:ascii="宋体" w:hAnsi="宋体"/>
          <w:b/>
          <w:color w:val="000000"/>
          <w:szCs w:val="21"/>
        </w:rPr>
      </w:pPr>
      <w:r>
        <w:rPr>
          <w:rFonts w:hint="eastAsia" w:ascii="宋体" w:hAnsi="宋体"/>
          <w:b/>
          <w:color w:val="000000"/>
          <w:szCs w:val="21"/>
        </w:rPr>
        <w:t>B-4 采购人提供的设备</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590"/>
        <w:gridCol w:w="2130"/>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widowControl w:val="0"/>
              <w:jc w:val="center"/>
              <w:rPr>
                <w:rFonts w:ascii="宋体" w:hAnsi="宋体"/>
                <w:color w:val="000000"/>
                <w:szCs w:val="21"/>
              </w:rPr>
            </w:pPr>
            <w:r>
              <w:rPr>
                <w:rFonts w:hint="eastAsia" w:ascii="宋体" w:hAnsi="宋体"/>
                <w:color w:val="000000"/>
                <w:szCs w:val="21"/>
              </w:rPr>
              <w:t>名称</w:t>
            </w:r>
          </w:p>
        </w:tc>
        <w:tc>
          <w:tcPr>
            <w:tcW w:w="1590" w:type="dxa"/>
            <w:noWrap w:val="0"/>
            <w:vAlign w:val="top"/>
          </w:tcPr>
          <w:p>
            <w:pPr>
              <w:widowControl w:val="0"/>
              <w:jc w:val="center"/>
              <w:rPr>
                <w:rFonts w:ascii="宋体" w:hAnsi="宋体"/>
                <w:color w:val="000000"/>
                <w:szCs w:val="21"/>
              </w:rPr>
            </w:pPr>
            <w:r>
              <w:rPr>
                <w:rFonts w:hint="eastAsia" w:ascii="宋体" w:hAnsi="宋体"/>
                <w:color w:val="000000"/>
                <w:szCs w:val="21"/>
              </w:rPr>
              <w:t>数量</w:t>
            </w:r>
          </w:p>
        </w:tc>
        <w:tc>
          <w:tcPr>
            <w:tcW w:w="2130" w:type="dxa"/>
            <w:noWrap w:val="0"/>
            <w:vAlign w:val="top"/>
          </w:tcPr>
          <w:p>
            <w:pPr>
              <w:widowControl w:val="0"/>
              <w:jc w:val="center"/>
              <w:rPr>
                <w:rFonts w:ascii="宋体" w:hAnsi="宋体"/>
                <w:color w:val="000000"/>
                <w:szCs w:val="21"/>
              </w:rPr>
            </w:pPr>
            <w:r>
              <w:rPr>
                <w:rFonts w:hint="eastAsia" w:ascii="宋体" w:hAnsi="宋体"/>
                <w:color w:val="000000"/>
                <w:szCs w:val="21"/>
              </w:rPr>
              <w:t>型号与规格</w:t>
            </w:r>
          </w:p>
        </w:tc>
        <w:tc>
          <w:tcPr>
            <w:tcW w:w="1860" w:type="dxa"/>
            <w:noWrap w:val="0"/>
            <w:vAlign w:val="top"/>
          </w:tcPr>
          <w:p>
            <w:pPr>
              <w:widowControl w:val="0"/>
              <w:jc w:val="center"/>
              <w:rPr>
                <w:rFonts w:ascii="宋体" w:hAnsi="宋体"/>
                <w:color w:val="000000"/>
                <w:szCs w:val="21"/>
              </w:rPr>
            </w:pPr>
            <w:r>
              <w:rPr>
                <w:rFonts w:hint="eastAsia" w:ascii="宋体" w:hAnsi="宋体"/>
                <w:color w:val="000000"/>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widowControl w:val="0"/>
              <w:rPr>
                <w:rFonts w:ascii="宋体" w:hAnsi="宋体"/>
                <w:color w:val="000000"/>
                <w:szCs w:val="21"/>
              </w:rPr>
            </w:pPr>
            <w:r>
              <w:rPr>
                <w:rFonts w:hint="eastAsia" w:ascii="宋体" w:hAnsi="宋体"/>
                <w:color w:val="000000"/>
                <w:szCs w:val="21"/>
              </w:rPr>
              <w:t>1. 通讯设备</w:t>
            </w:r>
          </w:p>
        </w:tc>
        <w:tc>
          <w:tcPr>
            <w:tcW w:w="1590" w:type="dxa"/>
            <w:noWrap w:val="0"/>
            <w:vAlign w:val="top"/>
          </w:tcPr>
          <w:p>
            <w:pPr>
              <w:widowControl w:val="0"/>
              <w:rPr>
                <w:rFonts w:ascii="宋体" w:hAnsi="宋体"/>
                <w:color w:val="000000"/>
                <w:szCs w:val="21"/>
              </w:rPr>
            </w:pPr>
          </w:p>
        </w:tc>
        <w:tc>
          <w:tcPr>
            <w:tcW w:w="2130" w:type="dxa"/>
            <w:noWrap w:val="0"/>
            <w:vAlign w:val="top"/>
          </w:tcPr>
          <w:p>
            <w:pPr>
              <w:widowControl w:val="0"/>
              <w:rPr>
                <w:rFonts w:ascii="宋体" w:hAnsi="宋体"/>
                <w:color w:val="000000"/>
                <w:szCs w:val="21"/>
              </w:rPr>
            </w:pPr>
          </w:p>
        </w:tc>
        <w:tc>
          <w:tcPr>
            <w:tcW w:w="1860"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widowControl w:val="0"/>
              <w:rPr>
                <w:rFonts w:ascii="宋体" w:hAnsi="宋体"/>
                <w:color w:val="000000"/>
                <w:szCs w:val="21"/>
              </w:rPr>
            </w:pPr>
            <w:r>
              <w:rPr>
                <w:rFonts w:hint="eastAsia" w:ascii="宋体" w:hAnsi="宋体"/>
                <w:color w:val="000000"/>
                <w:szCs w:val="21"/>
              </w:rPr>
              <w:t>2. 办公设备</w:t>
            </w:r>
          </w:p>
        </w:tc>
        <w:tc>
          <w:tcPr>
            <w:tcW w:w="1590" w:type="dxa"/>
            <w:noWrap w:val="0"/>
            <w:vAlign w:val="top"/>
          </w:tcPr>
          <w:p>
            <w:pPr>
              <w:widowControl w:val="0"/>
              <w:rPr>
                <w:rFonts w:ascii="宋体" w:hAnsi="宋体"/>
                <w:color w:val="000000"/>
                <w:szCs w:val="21"/>
              </w:rPr>
            </w:pPr>
          </w:p>
        </w:tc>
        <w:tc>
          <w:tcPr>
            <w:tcW w:w="2130" w:type="dxa"/>
            <w:noWrap w:val="0"/>
            <w:vAlign w:val="top"/>
          </w:tcPr>
          <w:p>
            <w:pPr>
              <w:widowControl w:val="0"/>
              <w:rPr>
                <w:rFonts w:ascii="宋体" w:hAnsi="宋体"/>
                <w:color w:val="000000"/>
                <w:szCs w:val="21"/>
              </w:rPr>
            </w:pPr>
          </w:p>
        </w:tc>
        <w:tc>
          <w:tcPr>
            <w:tcW w:w="1860"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widowControl w:val="0"/>
              <w:rPr>
                <w:rFonts w:ascii="宋体" w:hAnsi="宋体"/>
                <w:color w:val="000000"/>
                <w:szCs w:val="21"/>
              </w:rPr>
            </w:pPr>
            <w:r>
              <w:rPr>
                <w:rFonts w:hint="eastAsia" w:ascii="宋体" w:hAnsi="宋体"/>
                <w:color w:val="000000"/>
                <w:szCs w:val="21"/>
              </w:rPr>
              <w:t>3. 交通工具</w:t>
            </w:r>
          </w:p>
        </w:tc>
        <w:tc>
          <w:tcPr>
            <w:tcW w:w="1590" w:type="dxa"/>
            <w:noWrap w:val="0"/>
            <w:vAlign w:val="top"/>
          </w:tcPr>
          <w:p>
            <w:pPr>
              <w:widowControl w:val="0"/>
              <w:rPr>
                <w:rFonts w:ascii="宋体" w:hAnsi="宋体"/>
                <w:color w:val="000000"/>
                <w:szCs w:val="21"/>
              </w:rPr>
            </w:pPr>
          </w:p>
        </w:tc>
        <w:tc>
          <w:tcPr>
            <w:tcW w:w="2130" w:type="dxa"/>
            <w:noWrap w:val="0"/>
            <w:vAlign w:val="top"/>
          </w:tcPr>
          <w:p>
            <w:pPr>
              <w:widowControl w:val="0"/>
              <w:rPr>
                <w:rFonts w:ascii="宋体" w:hAnsi="宋体"/>
                <w:color w:val="000000"/>
                <w:szCs w:val="21"/>
              </w:rPr>
            </w:pPr>
          </w:p>
        </w:tc>
        <w:tc>
          <w:tcPr>
            <w:tcW w:w="1860" w:type="dxa"/>
            <w:noWrap w:val="0"/>
            <w:vAlign w:val="top"/>
          </w:tcPr>
          <w:p>
            <w:pPr>
              <w:widowControl w:val="0"/>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top"/>
          </w:tcPr>
          <w:p>
            <w:pPr>
              <w:widowControl w:val="0"/>
              <w:rPr>
                <w:rFonts w:ascii="宋体" w:hAnsi="宋体"/>
                <w:color w:val="000000"/>
                <w:szCs w:val="21"/>
              </w:rPr>
            </w:pPr>
            <w:r>
              <w:rPr>
                <w:rFonts w:hint="eastAsia" w:ascii="宋体" w:hAnsi="宋体"/>
                <w:color w:val="000000"/>
                <w:szCs w:val="21"/>
              </w:rPr>
              <w:t>4. 检测和试验设备</w:t>
            </w:r>
          </w:p>
        </w:tc>
        <w:tc>
          <w:tcPr>
            <w:tcW w:w="1590" w:type="dxa"/>
            <w:noWrap w:val="0"/>
            <w:vAlign w:val="top"/>
          </w:tcPr>
          <w:p>
            <w:pPr>
              <w:widowControl w:val="0"/>
              <w:rPr>
                <w:rFonts w:ascii="宋体" w:hAnsi="宋体"/>
                <w:color w:val="000000"/>
                <w:szCs w:val="21"/>
              </w:rPr>
            </w:pPr>
          </w:p>
        </w:tc>
        <w:tc>
          <w:tcPr>
            <w:tcW w:w="2130" w:type="dxa"/>
            <w:noWrap w:val="0"/>
            <w:vAlign w:val="top"/>
          </w:tcPr>
          <w:p>
            <w:pPr>
              <w:widowControl w:val="0"/>
              <w:rPr>
                <w:rFonts w:ascii="宋体" w:hAnsi="宋体"/>
                <w:color w:val="000000"/>
                <w:szCs w:val="21"/>
              </w:rPr>
            </w:pPr>
          </w:p>
        </w:tc>
        <w:tc>
          <w:tcPr>
            <w:tcW w:w="1860" w:type="dxa"/>
            <w:noWrap w:val="0"/>
            <w:vAlign w:val="top"/>
          </w:tcPr>
          <w:p>
            <w:pPr>
              <w:widowControl w:val="0"/>
              <w:rPr>
                <w:rFonts w:ascii="宋体" w:hAnsi="宋体"/>
                <w:color w:val="000000"/>
                <w:szCs w:val="21"/>
              </w:rPr>
            </w:pPr>
          </w:p>
        </w:tc>
      </w:tr>
    </w:tbl>
    <w:p>
      <w:pPr>
        <w:jc w:val="center"/>
        <w:outlineLvl w:val="1"/>
        <w:rPr>
          <w:rFonts w:ascii="黑体" w:hAnsi="黑体" w:eastAsia="黑体"/>
          <w:color w:val="000000"/>
          <w:sz w:val="28"/>
          <w:szCs w:val="28"/>
        </w:rPr>
      </w:pPr>
      <w:r>
        <w:rPr>
          <w:rFonts w:ascii="宋体" w:hAnsi="宋体"/>
          <w:b/>
          <w:bCs/>
          <w:color w:val="000000"/>
          <w:szCs w:val="21"/>
        </w:rPr>
        <w:br w:type="page"/>
      </w:r>
      <w:bookmarkStart w:id="72" w:name="_Toc472783123"/>
      <w:bookmarkStart w:id="73" w:name="_Toc3131"/>
      <w:bookmarkStart w:id="74" w:name="_Toc26000"/>
      <w:bookmarkStart w:id="75" w:name="_Toc11464"/>
      <w:bookmarkStart w:id="76" w:name="_Toc428448290"/>
      <w:r>
        <w:rPr>
          <w:rFonts w:hint="eastAsia" w:ascii="黑体" w:hAnsi="黑体" w:eastAsia="黑体"/>
          <w:color w:val="000000"/>
          <w:sz w:val="28"/>
          <w:szCs w:val="28"/>
        </w:rPr>
        <w:t>第四部分 合同附件</w:t>
      </w:r>
      <w:bookmarkEnd w:id="72"/>
      <w:bookmarkEnd w:id="73"/>
      <w:bookmarkEnd w:id="74"/>
      <w:bookmarkEnd w:id="75"/>
      <w:bookmarkEnd w:id="76"/>
    </w:p>
    <w:p>
      <w:pPr>
        <w:jc w:val="center"/>
        <w:rPr>
          <w:rFonts w:ascii="宋体"/>
          <w:b/>
          <w:color w:val="000000"/>
          <w:sz w:val="30"/>
          <w:szCs w:val="30"/>
        </w:rPr>
      </w:pPr>
      <w:r>
        <w:rPr>
          <w:rFonts w:hint="eastAsia" w:ascii="宋体" w:hAnsi="宋体"/>
          <w:b/>
          <w:color w:val="000000"/>
          <w:sz w:val="30"/>
          <w:szCs w:val="30"/>
        </w:rPr>
        <w:t>监理单位（合同中称乙方）违约责任追究和处理条款</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一、有下列情况之一的罚监理费总价的10%作为违约金，情况严重的甲方有权终止监理合同，并要求乙方赔偿损失。</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1、工程开工前三天内总监和专业监理工程师不到位或正常工作中上班不正常。</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2、质量安全隐患未提前发现并作出有效处理造成重大质量安全事故。</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3、监理单位协调不力，配合不好，使月计划工期拖延一个星期以上。</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4、不按施工合同条款验收计量签字，工程延时验收、延时计量、延时签字，造成默认状态或索赔条件成立。</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二、在正常施工期间，现场监理考勤人员须与建设主管部门备案人员相一致，且人数不得低于建设主管部门备案人数；监理人员出勤率必须达到最低要求，否则按违约处理，具体事宜如下：</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目总监出勤每月少于24天的，按每少一天支付违约金1000元论处，总违约金不封顶。一个服务年度累计缺勤天数超过60天的，除按以上条款支付违约金外，并没收履约保证金中总监到位保证金(即履约保证金的30％)；违约金直接在进度款中扣除。连续两个月出勤率少于80%，委托人有权解除合同，并承担因此而造成的损失。</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2、项目专监出勤每月少于24天的，按每人每少一天支付违约金500元论处，总违约金不封顶，违约金直接在进度款中扣除。</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3、其他备案人员出勤每月少于24天的，按每人每少一天支付违约金300元论处，总违约金不封顶，违约金直接在进度款中扣除。</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总监、专监及其他备案人员，上、下班均由本人打卡签到、签退，且须满足最低考勤要求，弄虚作假的加倍处罚。影响日常监理工作的按缺勤论处。确有特殊情况请假的需由监理公司法人书面报告发包人批准，且不影响正常监理工作。</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三、有下列情况之一，现场监理人员未及时发现（以书面报告甲方为准），造成隐患或有返工损失的，支付违约金1000元-5万元，情节严重的拒付监理费，乙方负连带责任。</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1、设计明显错误，造成3万元以上损失或事故的。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2、桩长、桩径尺寸不足有超允许偏差1倍以上点或有桩位偏差超设计、规范要求的。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3、钢筋品种、规格、位置、数量、间距或连接、锚固有不符设计和规范要求，对结构安全有较大影响的。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eastAsia="宋体" w:cs="宋体"/>
          <w:b/>
          <w:color w:val="auto"/>
          <w:sz w:val="21"/>
          <w:szCs w:val="21"/>
          <w:highlight w:val="none"/>
        </w:rPr>
        <w:t>不按施工工艺，按监理批准的施工组织设计，监理未发现的。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5、梁、柱断面尺寸不足，有超允许偏差范围1倍以上点的。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6、幕墙及节能保温节点用料不符合要求、审查不严或施工质量、色差等问题严重的。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7、标高、轴线、层高出差错，有超允许偏差以1倍以上点的。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8、水、电、通风、弱电等专业设计施工错误严重影响使用或造成消防、防雷验收不能一次性通过的。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9、检验批评定经现场复评不合格，但监理已对该检验批计合格评定的，每个检验批支付违约金不少于3万元。</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10、有严重安全隐患的。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四、有下列行为之一的，每次支付违约金800-5000元，并负连带责任，情节严重的，也可拒付监理费。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1、甲方随机抽查现场旁站、见证取样，一个月内有2次以上不到位或离岗的。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2、不合格的材料、构、配件未验收或验收不合格当合格签字的。（包括与投标文件品牌不对应已使用或安装未发现并书面报告的。）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3、隐蔽验收、检验批验收、验线、验桩不及时，质量隐患未及时发现或签字不及时造成默认的。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4、由于监理原因严重影响进度或造成索赔的。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5、分项工程计量、签证超该分项总量1%以上。</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6、当期工程款超付5%以上。</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7、结算经监理签字审核额比审计部门审定额超过5%的。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8、因乙方原因影响甲方有关报批手续办理5天以上的。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9、监理人员不及时履行《建设工程监理规范》GB 50319-2013。</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五、有下列情况之一的，每次支付违约金500-8000元。</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1、承包商违约，总监未按施工合同处理的。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2、发包人主持召开的专题会议或设计成果审查会议或工程验收、质量、安全事故处理监理人员不到位。</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3、设计变更未按监理规范及有关文件处理的。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4、资料收发没登记、丢失或不及时整理会议纪要的。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5、有弄虚作假监理行为的。</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虽然有以上违约情况受到处罚但乙方采取积极补救措施或在下期监理进程中能够彻底更正，对质量控制、进度控制、投资控制、安全、合同等监理工作均做得很好，甲方可酌情给予奖励，奖励款抵消部分或全部违约处理。</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七、每期乙方申报监理款必须附履约自查一览表，如出现以上违约情况，甲方将依以上条款暂扣全部或部分监理费。</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bCs/>
          <w:color w:val="auto"/>
          <w:spacing w:val="6"/>
          <w:kern w:val="16"/>
          <w:sz w:val="21"/>
          <w:szCs w:val="21"/>
          <w:highlight w:val="none"/>
        </w:rPr>
      </w:pPr>
      <w:r>
        <w:rPr>
          <w:rFonts w:hint="eastAsia" w:ascii="宋体" w:hAnsi="宋体" w:eastAsia="宋体" w:cs="宋体"/>
          <w:color w:val="auto"/>
          <w:sz w:val="21"/>
          <w:szCs w:val="21"/>
          <w:highlight w:val="none"/>
        </w:rPr>
        <w:t>八、以上条款奖罚不影响合同其他条款的履约和有关法律法规的执行。</w:t>
      </w:r>
    </w:p>
    <w:p>
      <w:pPr>
        <w:spacing w:line="400" w:lineRule="exact"/>
        <w:ind w:firstLine="420"/>
        <w:rPr>
          <w:rFonts w:hint="eastAsia" w:ascii="宋体" w:hAnsi="宋体" w:cs="宋体"/>
          <w:bCs/>
          <w:szCs w:val="21"/>
        </w:rPr>
      </w:pPr>
    </w:p>
    <w:p>
      <w:pPr>
        <w:spacing w:line="400" w:lineRule="exact"/>
        <w:ind w:firstLine="420"/>
        <w:rPr>
          <w:rFonts w:hint="eastAsia" w:ascii="宋体" w:hAnsi="宋体" w:cs="宋体"/>
          <w:bCs/>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rPr>
          <w:rFonts w:hint="eastAsia" w:ascii="宋体" w:hAnsi="宋体"/>
          <w:szCs w:val="21"/>
        </w:rPr>
      </w:pPr>
    </w:p>
    <w:p>
      <w:pPr>
        <w:pStyle w:val="2"/>
        <w:jc w:val="center"/>
        <w:rPr>
          <w:rFonts w:hint="eastAsia"/>
        </w:rPr>
      </w:pPr>
    </w:p>
    <w:p>
      <w:pPr>
        <w:rPr>
          <w:rFonts w:hint="eastAsia"/>
        </w:rPr>
      </w:pPr>
      <w:r>
        <w:rPr>
          <w:rFonts w:hint="eastAsia"/>
        </w:rPr>
        <w:br w:type="page"/>
      </w:r>
    </w:p>
    <w:p>
      <w:pPr>
        <w:widowControl w:val="0"/>
        <w:spacing w:line="360" w:lineRule="auto"/>
        <w:jc w:val="center"/>
        <w:outlineLvl w:val="1"/>
        <w:rPr>
          <w:rFonts w:hint="eastAsia" w:ascii="宋体" w:hAnsi="Times New Roman" w:eastAsia="宋体" w:cs="Times New Roman"/>
          <w:b/>
          <w:kern w:val="44"/>
          <w:sz w:val="28"/>
          <w:lang w:val="en-US" w:eastAsia="zh-CN" w:bidi="ar-SA"/>
        </w:rPr>
      </w:pPr>
      <w:bookmarkStart w:id="77" w:name="_Toc16070"/>
      <w:bookmarkStart w:id="78" w:name="_Toc24811"/>
      <w:bookmarkStart w:id="79" w:name="_Toc6542"/>
      <w:r>
        <w:rPr>
          <w:rFonts w:hint="eastAsia" w:ascii="宋体" w:hAnsi="Times New Roman" w:eastAsia="宋体" w:cs="Times New Roman"/>
          <w:b/>
          <w:kern w:val="44"/>
          <w:sz w:val="28"/>
          <w:lang w:val="en-US" w:eastAsia="zh-CN" w:bidi="ar-SA"/>
        </w:rPr>
        <w:t>第五部分 廉政责任书格式</w:t>
      </w:r>
      <w:bookmarkEnd w:id="77"/>
      <w:bookmarkEnd w:id="78"/>
      <w:bookmarkEnd w:id="79"/>
    </w:p>
    <w:p>
      <w:pPr>
        <w:widowControl w:val="0"/>
        <w:snapToGrid w:val="0"/>
        <w:spacing w:line="360" w:lineRule="auto"/>
        <w:ind w:firstLine="222" w:firstLineChars="100"/>
        <w:rPr>
          <w:rFonts w:ascii="宋体" w:hAnsi="宋体"/>
          <w:bCs/>
          <w:color w:val="000000"/>
          <w:spacing w:val="6"/>
          <w:kern w:val="16"/>
          <w:szCs w:val="21"/>
        </w:rPr>
      </w:pPr>
      <w:r>
        <w:rPr>
          <w:rFonts w:hint="eastAsia" w:ascii="宋体" w:hAnsi="宋体"/>
          <w:bCs/>
          <w:color w:val="000000"/>
          <w:spacing w:val="6"/>
          <w:kern w:val="16"/>
          <w:szCs w:val="21"/>
        </w:rPr>
        <w:t>工程项目名称：</w:t>
      </w:r>
    </w:p>
    <w:p>
      <w:pPr>
        <w:widowControl w:val="0"/>
        <w:snapToGrid w:val="0"/>
        <w:spacing w:line="360" w:lineRule="auto"/>
        <w:ind w:firstLine="222" w:firstLineChars="100"/>
        <w:rPr>
          <w:rFonts w:ascii="宋体" w:hAnsi="宋体"/>
          <w:bCs/>
          <w:color w:val="000000"/>
          <w:spacing w:val="6"/>
          <w:kern w:val="16"/>
          <w:szCs w:val="21"/>
        </w:rPr>
      </w:pPr>
      <w:r>
        <w:rPr>
          <w:rFonts w:hint="eastAsia" w:ascii="宋体" w:hAnsi="宋体"/>
          <w:bCs/>
          <w:color w:val="000000"/>
          <w:spacing w:val="6"/>
          <w:kern w:val="16"/>
          <w:szCs w:val="21"/>
        </w:rPr>
        <w:t>工程项地址：</w:t>
      </w:r>
    </w:p>
    <w:p>
      <w:pPr>
        <w:widowControl w:val="0"/>
        <w:snapToGrid w:val="0"/>
        <w:spacing w:line="360" w:lineRule="auto"/>
        <w:ind w:firstLine="222" w:firstLineChars="100"/>
        <w:rPr>
          <w:rFonts w:ascii="宋体" w:hAnsi="宋体"/>
          <w:bCs/>
          <w:color w:val="000000"/>
          <w:spacing w:val="6"/>
          <w:kern w:val="16"/>
          <w:szCs w:val="21"/>
        </w:rPr>
      </w:pPr>
      <w:r>
        <w:rPr>
          <w:rFonts w:hint="eastAsia" w:ascii="宋体" w:hAnsi="宋体"/>
          <w:bCs/>
          <w:color w:val="000000"/>
          <w:spacing w:val="6"/>
          <w:kern w:val="16"/>
          <w:szCs w:val="21"/>
        </w:rPr>
        <w:t>委托人（甲方）：</w:t>
      </w:r>
    </w:p>
    <w:p>
      <w:pPr>
        <w:widowControl w:val="0"/>
        <w:snapToGrid w:val="0"/>
        <w:spacing w:line="360" w:lineRule="auto"/>
        <w:ind w:firstLine="222" w:firstLineChars="100"/>
        <w:rPr>
          <w:rFonts w:ascii="宋体" w:hAnsi="宋体"/>
          <w:bCs/>
          <w:color w:val="000000"/>
          <w:spacing w:val="6"/>
          <w:kern w:val="16"/>
          <w:szCs w:val="21"/>
        </w:rPr>
      </w:pPr>
      <w:r>
        <w:rPr>
          <w:rFonts w:hint="eastAsia" w:ascii="宋体" w:hAnsi="宋体"/>
          <w:bCs/>
          <w:color w:val="000000"/>
          <w:spacing w:val="6"/>
          <w:kern w:val="16"/>
          <w:szCs w:val="21"/>
        </w:rPr>
        <w:t>监理人（乙方）：</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为加强工程建设中的廉政建设、规范工程建设监理委托与被委托双方和各项活动，防止发生各种谋取不正当利益的违法纪行为，保护国家、集体、当事人的合法权益，根据国家有关工程建设的法律法规；和廉政建设责任制规定，特订立本廉政责任书。</w:t>
      </w:r>
    </w:p>
    <w:p>
      <w:pPr>
        <w:widowControl w:val="0"/>
        <w:snapToGrid w:val="0"/>
        <w:spacing w:before="46" w:beforeLines="15" w:after="46" w:afterLines="15"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第一条 甲乙双方的责任</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（一）应严格遵守国家关于市场准入、项目招标投标、工程建设、工程监理和市场活动的有关法律、法规、机关政策，以及廉政建设的各项规定。</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（二）严格执行建设工程项目监理合同文件，自觉按合同办事。</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（三）业务活动必须坚持公开、公正、诚信、透明的原则（除法律法规另有规定者外），不得为获取不正当的利益，损害国家、集体和对方利益，不得违法工程建设管理、建设监理的规章制度。</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（四）发现对方在业务活动中有违规、违纪、违法行为的，应及时提醒对方，情节严重的，应向其上级主管部门或纪检检察、司法等有关机关举报。</w:t>
      </w:r>
    </w:p>
    <w:p>
      <w:pPr>
        <w:widowControl w:val="0"/>
        <w:snapToGrid w:val="0"/>
        <w:spacing w:before="46" w:beforeLines="15" w:after="46" w:afterLines="15"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第二条 甲方的责任</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甲方的领导和从事该建设工程项目的工作人员在工程建设的事前、事中、事后遵守以下规定：</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（一）不准向乙方和相关单位索要或接受回扣、礼金、有价证券、贵重物品和好处费、感谢费等。</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（二）不准在乙方和相关单位报销任何应由甲方或个人支付的费用。</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（三）不准要求、暗示或接受乙方和相关单位为个人装修住房、婚丧嫁娶、配偶子女的工作安排以及出国（境）、旅游等提供方便。</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四）不准参加有可能影响公正执行公务的乙方和相关单位的宴请、健身、亲属参与同甲方工程项目合同有关的监理分包项目等活动。不准向乙方和相关单位介绍或配偶、子女、亲属参与同项目工程合同有关的设备、材料、工程分包、劳务等经济活动。不得以任何理由向乙方和相关单位推荐分包单位或要求购买与项目工程合同规定以外的材料、设备等。</w:t>
      </w:r>
    </w:p>
    <w:p>
      <w:pPr>
        <w:widowControl w:val="0"/>
        <w:snapToGrid w:val="0"/>
        <w:spacing w:before="46" w:beforeLines="15" w:after="46" w:afterLines="15"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第三条 乙方责任</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应与甲方和相关单位保持正常的业务交往，按照有关法律法规和程序开展业务工作，严格执行工程建设的方针、政策、尤其是有关勘察设计、建筑施工安装的强制性标准和规范，以及监理法规，认真履行监理职责，并遵守以下规定：</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（一）不准以任何理由向甲方和相关单位及工作人员索要、接受或赠送礼金、有价证券、贵重物品及回扣、好处费、感谢费等。</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（二）不准在甲方和相关单位报销任何应由乙方或个人支付的费用。</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（三）不准暗示或接受甲方、相关单位或个人装修住房、婚丧嫁娶、配偶子女的工作安排以及出国（境）、旅游等提供方便。</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（四）不准违反合同约定而使用甲方、相关单位提供的通信、交通工具和高档办公用品。</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（五）不准以任何理由为甲方、相关单位或个人组织有可能影响公正执行业务的宴请、健身、娱乐等活动。</w:t>
      </w:r>
    </w:p>
    <w:p>
      <w:pPr>
        <w:widowControl w:val="0"/>
        <w:snapToGrid w:val="0"/>
        <w:spacing w:before="46" w:beforeLines="15" w:after="46" w:afterLines="15"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第四条 违约责任</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二）乙方工作人员有违反本合同第一、三条责任行为的，不退还廉政保证金并按照管理权限，依据有关法律法规和规定给予党纪、政纪处分或组织处理；涉嫌犯罪的，移交司法机关追究刑事责任；给甲方单位造成经济损失的，应予以赔偿。</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第五条 本责任书作为工程监理合同的附件，与工程监理合同具有同等法律效力。经双方签署后立即生效。</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第六条 本责任书的有效期为双方签署之日起至该工程项目竣工验收合格时止。</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第七条 工程竣工验收合格一年后，退还廉政保证金。</w:t>
      </w:r>
    </w:p>
    <w:p>
      <w:pPr>
        <w:widowControl w:val="0"/>
        <w:snapToGrid w:val="0"/>
        <w:spacing w:line="360" w:lineRule="auto"/>
        <w:ind w:firstLine="444" w:firstLineChars="200"/>
        <w:rPr>
          <w:rFonts w:ascii="宋体" w:hAnsi="宋体"/>
          <w:bCs/>
          <w:color w:val="000000"/>
          <w:spacing w:val="6"/>
          <w:kern w:val="16"/>
          <w:szCs w:val="21"/>
        </w:rPr>
      </w:pPr>
      <w:r>
        <w:rPr>
          <w:rFonts w:hint="eastAsia" w:ascii="宋体" w:hAnsi="宋体"/>
          <w:bCs/>
          <w:color w:val="000000"/>
          <w:spacing w:val="6"/>
          <w:kern w:val="16"/>
          <w:szCs w:val="21"/>
        </w:rPr>
        <w:t>第八条 本责任书一式四份，由甲乙双方各执一份，送交甲乙双方的监督单位各一份。</w:t>
      </w:r>
    </w:p>
    <w:p>
      <w:pPr>
        <w:widowControl w:val="0"/>
        <w:snapToGrid w:val="0"/>
        <w:spacing w:line="360" w:lineRule="auto"/>
        <w:rPr>
          <w:rFonts w:ascii="宋体" w:hAnsi="宋体"/>
          <w:bCs/>
          <w:color w:val="000000"/>
          <w:spacing w:val="6"/>
          <w:kern w:val="16"/>
          <w:szCs w:val="21"/>
        </w:rPr>
      </w:pPr>
    </w:p>
    <w:p>
      <w:pPr>
        <w:widowControl w:val="0"/>
        <w:snapToGrid w:val="0"/>
        <w:spacing w:line="360" w:lineRule="auto"/>
        <w:rPr>
          <w:rFonts w:ascii="宋体" w:hAnsi="宋体"/>
          <w:bCs/>
          <w:color w:val="000000"/>
          <w:spacing w:val="6"/>
          <w:kern w:val="16"/>
          <w:szCs w:val="21"/>
        </w:rPr>
      </w:pPr>
      <w:r>
        <w:rPr>
          <w:rFonts w:hint="eastAsia" w:ascii="宋体" w:hAnsi="宋体"/>
          <w:bCs/>
          <w:color w:val="000000"/>
          <w:spacing w:val="6"/>
          <w:kern w:val="16"/>
          <w:szCs w:val="21"/>
        </w:rPr>
        <w:t>甲方单位：（盖章）                           乙方单位（盖章）</w:t>
      </w:r>
    </w:p>
    <w:p>
      <w:pPr>
        <w:widowControl w:val="0"/>
        <w:snapToGrid w:val="0"/>
        <w:spacing w:line="360" w:lineRule="auto"/>
        <w:rPr>
          <w:rFonts w:ascii="宋体" w:hAnsi="宋体"/>
          <w:bCs/>
          <w:color w:val="000000"/>
          <w:spacing w:val="6"/>
          <w:kern w:val="16"/>
          <w:szCs w:val="21"/>
        </w:rPr>
      </w:pPr>
      <w:r>
        <w:rPr>
          <w:rFonts w:hint="eastAsia" w:ascii="宋体" w:hAnsi="宋体"/>
          <w:bCs/>
          <w:color w:val="000000"/>
          <w:spacing w:val="6"/>
          <w:kern w:val="16"/>
          <w:szCs w:val="21"/>
        </w:rPr>
        <w:t>法定代表人：                                法定代表人：</w:t>
      </w:r>
    </w:p>
    <w:p>
      <w:pPr>
        <w:widowControl w:val="0"/>
        <w:snapToGrid w:val="0"/>
        <w:spacing w:line="360" w:lineRule="auto"/>
        <w:rPr>
          <w:rFonts w:ascii="宋体" w:hAnsi="宋体"/>
          <w:bCs/>
          <w:color w:val="000000"/>
          <w:spacing w:val="6"/>
          <w:kern w:val="16"/>
          <w:szCs w:val="21"/>
        </w:rPr>
      </w:pPr>
      <w:r>
        <w:rPr>
          <w:rFonts w:hint="eastAsia" w:ascii="宋体" w:hAnsi="宋体"/>
          <w:bCs/>
          <w:color w:val="000000"/>
          <w:spacing w:val="6"/>
          <w:kern w:val="16"/>
          <w:szCs w:val="21"/>
        </w:rPr>
        <w:t>地址：                                      地址：</w:t>
      </w:r>
    </w:p>
    <w:p>
      <w:pPr>
        <w:widowControl w:val="0"/>
        <w:snapToGrid w:val="0"/>
        <w:spacing w:line="360" w:lineRule="auto"/>
        <w:rPr>
          <w:rFonts w:ascii="宋体" w:hAnsi="宋体"/>
          <w:bCs/>
          <w:color w:val="000000"/>
          <w:spacing w:val="6"/>
          <w:kern w:val="16"/>
          <w:szCs w:val="21"/>
        </w:rPr>
      </w:pPr>
      <w:r>
        <w:rPr>
          <w:rFonts w:hint="eastAsia" w:ascii="宋体" w:hAnsi="宋体"/>
          <w:bCs/>
          <w:color w:val="000000"/>
          <w:spacing w:val="6"/>
          <w:kern w:val="16"/>
          <w:szCs w:val="21"/>
        </w:rPr>
        <w:t>电话：                                      电话：</w:t>
      </w:r>
    </w:p>
    <w:p>
      <w:pPr>
        <w:widowControl w:val="0"/>
        <w:snapToGrid w:val="0"/>
        <w:spacing w:line="480" w:lineRule="auto"/>
        <w:jc w:val="both"/>
        <w:rPr>
          <w:rFonts w:ascii="宋体" w:hAnsi="宋体"/>
          <w:bCs/>
          <w:color w:val="000000"/>
          <w:spacing w:val="6"/>
          <w:kern w:val="16"/>
          <w:szCs w:val="21"/>
        </w:rPr>
      </w:pPr>
      <w:r>
        <w:rPr>
          <w:rFonts w:hint="eastAsia" w:ascii="宋体" w:hAnsi="宋体"/>
          <w:bCs/>
          <w:color w:val="000000"/>
          <w:spacing w:val="6"/>
          <w:kern w:val="16"/>
          <w:szCs w:val="21"/>
        </w:rPr>
        <w:t>年  月  日                                    年  月  日</w:t>
      </w:r>
    </w:p>
    <w:p>
      <w:pPr>
        <w:widowControl w:val="0"/>
        <w:snapToGrid w:val="0"/>
        <w:spacing w:line="480" w:lineRule="auto"/>
        <w:ind w:firstLine="1332" w:firstLineChars="600"/>
        <w:rPr>
          <w:rFonts w:ascii="宋体" w:hAnsi="宋体"/>
          <w:bCs/>
          <w:color w:val="000000"/>
          <w:spacing w:val="6"/>
          <w:kern w:val="16"/>
          <w:szCs w:val="21"/>
        </w:rPr>
      </w:pPr>
    </w:p>
    <w:p>
      <w:pPr>
        <w:widowControl w:val="0"/>
        <w:snapToGrid w:val="0"/>
        <w:spacing w:line="480" w:lineRule="auto"/>
        <w:rPr>
          <w:rFonts w:ascii="宋体" w:hAnsi="宋体"/>
          <w:bCs/>
          <w:color w:val="000000"/>
          <w:spacing w:val="6"/>
          <w:kern w:val="16"/>
          <w:szCs w:val="21"/>
        </w:rPr>
      </w:pPr>
      <w:r>
        <w:rPr>
          <w:rFonts w:hint="eastAsia" w:ascii="宋体" w:hAnsi="宋体"/>
          <w:bCs/>
          <w:color w:val="000000"/>
          <w:spacing w:val="6"/>
          <w:kern w:val="16"/>
          <w:szCs w:val="21"/>
        </w:rPr>
        <w:t>甲方监督单位：（盖章）                        乙方监督单位：（盖章）</w:t>
      </w:r>
    </w:p>
    <w:p>
      <w:pPr>
        <w:spacing w:line="360" w:lineRule="auto"/>
        <w:jc w:val="both"/>
        <w:rPr>
          <w:rFonts w:ascii="宋体" w:hAnsi="宋体"/>
          <w:b/>
          <w:color w:val="000000"/>
          <w:szCs w:val="21"/>
        </w:rPr>
      </w:pPr>
      <w:r>
        <w:rPr>
          <w:rFonts w:hint="eastAsia" w:ascii="宋体" w:hAnsi="宋体"/>
          <w:bCs/>
          <w:color w:val="000000"/>
          <w:spacing w:val="6"/>
          <w:kern w:val="16"/>
          <w:szCs w:val="21"/>
        </w:rPr>
        <w:t>年  月  日                            年  月  日</w:t>
      </w:r>
    </w:p>
    <w:p>
      <w:pPr>
        <w:rPr>
          <w:rFonts w:hint="eastAsia"/>
        </w:rPr>
      </w:pPr>
    </w:p>
    <w:p>
      <w:pPr>
        <w:rPr>
          <w:rFonts w:hint="eastAsia"/>
        </w:rPr>
      </w:pPr>
      <w:r>
        <w:rPr>
          <w:rFonts w:hint="eastAsia"/>
        </w:rPr>
        <w:br w:type="page"/>
      </w:r>
    </w:p>
    <w:p>
      <w:pPr>
        <w:pStyle w:val="2"/>
        <w:jc w:val="center"/>
        <w:rPr>
          <w:rFonts w:hint="eastAsia"/>
          <w:sz w:val="30"/>
        </w:rPr>
      </w:pPr>
      <w:bookmarkStart w:id="80" w:name="_Toc19325"/>
      <w:r>
        <w:rPr>
          <w:rFonts w:hint="eastAsia"/>
        </w:rPr>
        <w:t>第</w:t>
      </w:r>
      <w:r>
        <w:rPr>
          <w:rFonts w:hint="eastAsia"/>
          <w:lang w:val="en-US" w:eastAsia="zh-CN"/>
        </w:rPr>
        <w:t>五</w:t>
      </w:r>
      <w:r>
        <w:rPr>
          <w:rFonts w:hint="eastAsia"/>
        </w:rPr>
        <w:t>部分   报价文件格式</w:t>
      </w:r>
      <w:bookmarkEnd w:id="80"/>
    </w:p>
    <w:p>
      <w:pPr>
        <w:spacing w:line="480" w:lineRule="auto"/>
        <w:jc w:val="center"/>
        <w:rPr>
          <w:rFonts w:hint="eastAsia" w:ascii="宋体" w:hAnsi="宋体" w:eastAsia="宋体" w:cs="宋体"/>
          <w:b/>
          <w:bCs/>
          <w:sz w:val="24"/>
        </w:rPr>
      </w:pPr>
      <w:r>
        <w:rPr>
          <w:rFonts w:hint="eastAsia" w:ascii="宋体" w:hAnsi="宋体" w:eastAsia="宋体" w:cs="宋体"/>
          <w:b/>
          <w:bCs/>
          <w:sz w:val="24"/>
        </w:rPr>
        <w:t>报价单位提交询价响应文件须知</w:t>
      </w:r>
    </w:p>
    <w:p>
      <w:pPr>
        <w:pStyle w:val="75"/>
        <w:widowControl/>
        <w:numPr>
          <w:ilvl w:val="1"/>
          <w:numId w:val="12"/>
        </w:numPr>
        <w:snapToGrid w:val="0"/>
        <w:spacing w:line="400" w:lineRule="exact"/>
        <w:ind w:left="851" w:firstLineChars="0"/>
        <w:jc w:val="left"/>
        <w:rPr>
          <w:rFonts w:ascii="宋体" w:hAnsi="宋体"/>
          <w:color w:val="000000"/>
          <w:szCs w:val="22"/>
        </w:rPr>
      </w:pPr>
      <w:r>
        <w:rPr>
          <w:rFonts w:hint="eastAsia" w:ascii="宋体" w:hAnsi="宋体"/>
          <w:color w:val="000000"/>
          <w:szCs w:val="22"/>
        </w:rPr>
        <w:t>报价人应严格按照报价文件的组成提交下述规定的全部格式文件以及其他有关资料，混乱的编排导致报价文件被误读或采购机构、询价小组查找不到有效文件是报价人的风险。</w:t>
      </w:r>
    </w:p>
    <w:p>
      <w:pPr>
        <w:pStyle w:val="75"/>
        <w:widowControl/>
        <w:numPr>
          <w:ilvl w:val="1"/>
          <w:numId w:val="12"/>
        </w:numPr>
        <w:snapToGrid w:val="0"/>
        <w:spacing w:line="400" w:lineRule="exact"/>
        <w:ind w:left="851" w:firstLineChars="0"/>
        <w:jc w:val="left"/>
        <w:rPr>
          <w:rFonts w:ascii="宋体" w:hAnsi="宋体"/>
          <w:color w:val="000000"/>
          <w:szCs w:val="22"/>
        </w:rPr>
      </w:pPr>
      <w:r>
        <w:rPr>
          <w:rFonts w:hint="eastAsia" w:ascii="宋体" w:hAnsi="宋体"/>
          <w:color w:val="000000"/>
          <w:szCs w:val="22"/>
        </w:rPr>
        <w:t>所附表格中要求回答的全部问题和/或信息都必须正面回答。</w:t>
      </w:r>
    </w:p>
    <w:p>
      <w:pPr>
        <w:pStyle w:val="75"/>
        <w:widowControl/>
        <w:numPr>
          <w:ilvl w:val="1"/>
          <w:numId w:val="12"/>
        </w:numPr>
        <w:snapToGrid w:val="0"/>
        <w:spacing w:line="400" w:lineRule="exact"/>
        <w:ind w:left="851" w:firstLineChars="0"/>
        <w:jc w:val="left"/>
        <w:rPr>
          <w:rFonts w:ascii="宋体" w:hAnsi="宋体"/>
          <w:color w:val="000000"/>
          <w:szCs w:val="22"/>
        </w:rPr>
      </w:pPr>
      <w:r>
        <w:rPr>
          <w:rFonts w:hint="eastAsia" w:ascii="宋体" w:hAnsi="宋体"/>
          <w:color w:val="000000"/>
          <w:szCs w:val="22"/>
        </w:rPr>
        <w:t>本资格声明的签字人应保证全部声明和问题的回答是真实的和准确的。</w:t>
      </w:r>
    </w:p>
    <w:p>
      <w:pPr>
        <w:pStyle w:val="75"/>
        <w:widowControl/>
        <w:numPr>
          <w:ilvl w:val="1"/>
          <w:numId w:val="12"/>
        </w:numPr>
        <w:snapToGrid w:val="0"/>
        <w:spacing w:line="400" w:lineRule="exact"/>
        <w:ind w:left="851" w:firstLineChars="0"/>
        <w:jc w:val="left"/>
        <w:rPr>
          <w:rFonts w:ascii="宋体" w:hAnsi="宋体"/>
          <w:color w:val="000000"/>
          <w:szCs w:val="22"/>
        </w:rPr>
      </w:pPr>
      <w:r>
        <w:rPr>
          <w:rFonts w:hint="eastAsia" w:ascii="宋体" w:hAnsi="宋体"/>
          <w:color w:val="000000"/>
          <w:szCs w:val="22"/>
        </w:rPr>
        <w:t>采购机构将应用报价人提交的资料根据自己的判断和考虑决定报价人履行合同的合格性及能力。</w:t>
      </w:r>
    </w:p>
    <w:p>
      <w:pPr>
        <w:pStyle w:val="75"/>
        <w:widowControl/>
        <w:numPr>
          <w:ilvl w:val="1"/>
          <w:numId w:val="12"/>
        </w:numPr>
        <w:snapToGrid w:val="0"/>
        <w:spacing w:line="400" w:lineRule="exact"/>
        <w:ind w:left="851" w:firstLineChars="0"/>
        <w:jc w:val="left"/>
        <w:rPr>
          <w:rFonts w:ascii="宋体" w:hAnsi="宋体"/>
          <w:color w:val="000000"/>
          <w:szCs w:val="22"/>
        </w:rPr>
      </w:pPr>
      <w:r>
        <w:rPr>
          <w:rFonts w:hint="eastAsia" w:ascii="宋体" w:hAnsi="宋体"/>
          <w:color w:val="000000"/>
          <w:szCs w:val="22"/>
        </w:rPr>
        <w:t>报价人提交的材料将被保密保存，但不退还。</w:t>
      </w:r>
    </w:p>
    <w:p>
      <w:pPr>
        <w:pStyle w:val="75"/>
        <w:widowControl/>
        <w:numPr>
          <w:ilvl w:val="1"/>
          <w:numId w:val="12"/>
        </w:numPr>
        <w:snapToGrid w:val="0"/>
        <w:spacing w:line="400" w:lineRule="exact"/>
        <w:ind w:left="851" w:firstLineChars="0"/>
        <w:jc w:val="left"/>
      </w:pPr>
      <w:r>
        <w:rPr>
          <w:rFonts w:hint="eastAsia" w:ascii="宋体" w:hAnsi="宋体"/>
          <w:color w:val="000000"/>
          <w:szCs w:val="22"/>
        </w:rPr>
        <w:t>全部文件应按报价人须知中规定的语言和份数提交。</w:t>
      </w:r>
    </w:p>
    <w:p>
      <w:pPr>
        <w:snapToGrid w:val="0"/>
        <w:spacing w:before="156" w:beforeLines="50" w:after="156" w:afterLines="50"/>
        <w:rPr>
          <w:rFonts w:hint="eastAsia" w:ascii="宋体" w:hAnsi="宋体"/>
          <w:b/>
          <w:sz w:val="28"/>
          <w:szCs w:val="28"/>
        </w:rPr>
      </w:pPr>
    </w:p>
    <w:p>
      <w:pPr>
        <w:snapToGrid w:val="0"/>
        <w:spacing w:before="156" w:beforeLines="50" w:after="156" w:afterLines="50"/>
        <w:rPr>
          <w:rFonts w:hint="eastAsia" w:ascii="宋体" w:hAnsi="宋体"/>
          <w:b/>
          <w:sz w:val="28"/>
          <w:szCs w:val="28"/>
        </w:rPr>
      </w:pPr>
    </w:p>
    <w:p>
      <w:pPr>
        <w:snapToGrid w:val="0"/>
        <w:spacing w:before="156" w:beforeLines="50" w:after="156" w:afterLines="50"/>
        <w:rPr>
          <w:rFonts w:hint="eastAsia" w:ascii="宋体" w:hAnsi="宋体"/>
          <w:b/>
          <w:sz w:val="28"/>
          <w:szCs w:val="28"/>
        </w:rPr>
      </w:pPr>
    </w:p>
    <w:p>
      <w:pPr>
        <w:snapToGrid w:val="0"/>
        <w:spacing w:before="156" w:beforeLines="50" w:after="156" w:afterLines="50"/>
        <w:rPr>
          <w:rFonts w:hint="eastAsia" w:ascii="宋体" w:hAnsi="宋体"/>
          <w:b/>
          <w:sz w:val="28"/>
          <w:szCs w:val="28"/>
        </w:rPr>
      </w:pPr>
    </w:p>
    <w:p>
      <w:pPr>
        <w:snapToGrid w:val="0"/>
        <w:spacing w:before="156" w:beforeLines="50" w:after="156" w:afterLines="50"/>
        <w:rPr>
          <w:rFonts w:hint="eastAsia" w:ascii="宋体" w:hAnsi="宋体"/>
          <w:b/>
          <w:sz w:val="28"/>
          <w:szCs w:val="28"/>
        </w:rPr>
      </w:pPr>
    </w:p>
    <w:p>
      <w:pPr>
        <w:snapToGrid w:val="0"/>
        <w:spacing w:before="156" w:beforeLines="50" w:after="156" w:afterLines="50"/>
        <w:rPr>
          <w:rFonts w:hint="eastAsia" w:ascii="宋体" w:hAnsi="宋体"/>
          <w:b/>
          <w:sz w:val="28"/>
          <w:szCs w:val="28"/>
        </w:rPr>
      </w:pPr>
    </w:p>
    <w:p>
      <w:pPr>
        <w:snapToGrid w:val="0"/>
        <w:spacing w:before="156" w:beforeLines="50" w:after="156" w:afterLines="50"/>
        <w:rPr>
          <w:rFonts w:hint="eastAsia" w:ascii="宋体" w:hAnsi="宋体"/>
          <w:b/>
          <w:sz w:val="28"/>
          <w:szCs w:val="28"/>
        </w:rPr>
      </w:pPr>
    </w:p>
    <w:p>
      <w:pPr>
        <w:snapToGrid w:val="0"/>
        <w:spacing w:before="156" w:beforeLines="50" w:after="156" w:afterLines="50"/>
        <w:rPr>
          <w:rFonts w:hint="eastAsia" w:ascii="宋体" w:hAnsi="宋体"/>
          <w:b/>
          <w:sz w:val="28"/>
          <w:szCs w:val="28"/>
        </w:rPr>
      </w:pPr>
    </w:p>
    <w:p>
      <w:pPr>
        <w:pStyle w:val="2"/>
        <w:keepNext w:val="0"/>
        <w:keepLines w:val="0"/>
        <w:pageBreakBefore/>
        <w:spacing w:before="312" w:beforeLines="100" w:after="312" w:afterLines="100" w:line="240" w:lineRule="auto"/>
        <w:jc w:val="center"/>
        <w:rPr>
          <w:rFonts w:hAnsi="宋体"/>
          <w:szCs w:val="36"/>
        </w:rPr>
      </w:pPr>
      <w:bookmarkStart w:id="81" w:name="_Toc294681927"/>
      <w:bookmarkStart w:id="82" w:name="_Toc23134"/>
      <w:bookmarkStart w:id="83" w:name="_Toc294085204"/>
      <w:bookmarkStart w:id="84" w:name="_Toc1803"/>
      <w:bookmarkStart w:id="85" w:name="_Toc31698"/>
      <w:r>
        <w:rPr>
          <w:rFonts w:hint="eastAsia" w:hAnsi="宋体"/>
          <w:szCs w:val="36"/>
        </w:rPr>
        <w:t>附件一   报价一览表</w:t>
      </w:r>
      <w:bookmarkEnd w:id="81"/>
      <w:bookmarkEnd w:id="82"/>
      <w:bookmarkEnd w:id="83"/>
      <w:bookmarkEnd w:id="84"/>
      <w:bookmarkEnd w:id="85"/>
    </w:p>
    <w:p>
      <w:pPr>
        <w:spacing w:after="156" w:afterLines="50"/>
        <w:rPr>
          <w:rFonts w:ascii="宋体" w:hAnsi="宋体" w:cs="宋体"/>
        </w:rPr>
      </w:pPr>
      <w:r>
        <w:rPr>
          <w:rFonts w:hint="eastAsia" w:ascii="宋体" w:hAnsi="宋体" w:cs="宋体"/>
          <w:b/>
          <w:szCs w:val="21"/>
        </w:rPr>
        <w:t>项目编号</w:t>
      </w:r>
      <w:r>
        <w:rPr>
          <w:rFonts w:hint="eastAsia" w:ascii="宋体" w:hAnsi="宋体" w:cs="宋体"/>
        </w:rPr>
        <w:t>：</w:t>
      </w:r>
    </w:p>
    <w:tbl>
      <w:tblPr>
        <w:tblStyle w:val="40"/>
        <w:tblW w:w="908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14"/>
        <w:gridCol w:w="3261"/>
        <w:gridCol w:w="1917"/>
        <w:gridCol w:w="16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52" w:hRule="atLeast"/>
          <w:jc w:val="center"/>
        </w:trPr>
        <w:tc>
          <w:tcPr>
            <w:tcW w:w="2214" w:type="dxa"/>
            <w:tcBorders>
              <w:bottom w:val="single" w:color="auto" w:sz="4" w:space="0"/>
            </w:tcBorders>
            <w:noWrap w:val="0"/>
            <w:vAlign w:val="center"/>
          </w:tcPr>
          <w:p>
            <w:pPr>
              <w:spacing w:line="240" w:lineRule="atLeast"/>
              <w:ind w:right="-21" w:rightChars="-10"/>
              <w:jc w:val="center"/>
              <w:rPr>
                <w:highlight w:val="none"/>
              </w:rPr>
            </w:pPr>
            <w:r>
              <w:rPr>
                <w:rFonts w:hint="eastAsia"/>
                <w:highlight w:val="none"/>
              </w:rPr>
              <w:t>项目名称</w:t>
            </w:r>
          </w:p>
        </w:tc>
        <w:tc>
          <w:tcPr>
            <w:tcW w:w="3261" w:type="dxa"/>
            <w:noWrap w:val="0"/>
            <w:vAlign w:val="center"/>
          </w:tcPr>
          <w:p>
            <w:pPr>
              <w:spacing w:line="360" w:lineRule="auto"/>
              <w:ind w:right="-21" w:rightChars="-10"/>
              <w:jc w:val="center"/>
              <w:rPr>
                <w:rFonts w:ascii="宋体" w:hAnsi="宋体"/>
                <w:b/>
                <w:bCs/>
                <w:highlight w:val="none"/>
              </w:rPr>
            </w:pPr>
            <w:r>
              <w:rPr>
                <w:rFonts w:hint="eastAsia"/>
                <w:highlight w:val="none"/>
              </w:rPr>
              <w:t>投标总价</w:t>
            </w:r>
          </w:p>
        </w:tc>
        <w:tc>
          <w:tcPr>
            <w:tcW w:w="1917" w:type="dxa"/>
            <w:noWrap w:val="0"/>
            <w:vAlign w:val="center"/>
          </w:tcPr>
          <w:p>
            <w:pPr>
              <w:spacing w:line="240" w:lineRule="atLeast"/>
              <w:ind w:right="-21" w:rightChars="-10"/>
              <w:jc w:val="center"/>
              <w:rPr>
                <w:rFonts w:hint="eastAsia"/>
                <w:highlight w:val="none"/>
              </w:rPr>
            </w:pPr>
            <w:r>
              <w:rPr>
                <w:rFonts w:hint="eastAsia"/>
                <w:highlight w:val="none"/>
              </w:rPr>
              <w:t>监理服务期</w:t>
            </w:r>
          </w:p>
        </w:tc>
        <w:tc>
          <w:tcPr>
            <w:tcW w:w="1690" w:type="dxa"/>
            <w:noWrap w:val="0"/>
            <w:vAlign w:val="center"/>
          </w:tcPr>
          <w:p>
            <w:pPr>
              <w:spacing w:line="240" w:lineRule="atLeast"/>
              <w:ind w:right="-21" w:rightChars="-10"/>
              <w:jc w:val="center"/>
              <w:rPr>
                <w:rFonts w:hint="eastAsia"/>
                <w:highlight w:val="none"/>
              </w:rPr>
            </w:pPr>
            <w:r>
              <w:rPr>
                <w:rFonts w:hint="eastAsia"/>
                <w:highlight w:val="none"/>
              </w:rPr>
              <w:t>项目总监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44" w:hRule="atLeast"/>
          <w:jc w:val="center"/>
        </w:trPr>
        <w:tc>
          <w:tcPr>
            <w:tcW w:w="2214" w:type="dxa"/>
            <w:tcBorders>
              <w:top w:val="single" w:color="auto" w:sz="4" w:space="0"/>
            </w:tcBorders>
            <w:noWrap w:val="0"/>
            <w:vAlign w:val="center"/>
          </w:tcPr>
          <w:p>
            <w:pPr>
              <w:pStyle w:val="24"/>
              <w:spacing w:line="360" w:lineRule="auto"/>
              <w:ind w:left="4683" w:right="-21" w:rightChars="-10" w:hanging="4683" w:hangingChars="2230"/>
              <w:jc w:val="center"/>
              <w:rPr>
                <w:rFonts w:hint="eastAsia"/>
                <w:sz w:val="21"/>
                <w:szCs w:val="21"/>
                <w:highlight w:val="none"/>
                <w:lang w:val="en-US" w:eastAsia="zh-CN"/>
              </w:rPr>
            </w:pPr>
          </w:p>
        </w:tc>
        <w:tc>
          <w:tcPr>
            <w:tcW w:w="3261" w:type="dxa"/>
            <w:tcBorders>
              <w:top w:val="single" w:color="auto" w:sz="4" w:space="0"/>
              <w:right w:val="single" w:color="auto" w:sz="4" w:space="0"/>
            </w:tcBorders>
            <w:noWrap w:val="0"/>
            <w:vAlign w:val="center"/>
          </w:tcPr>
          <w:p>
            <w:pPr>
              <w:pStyle w:val="24"/>
              <w:spacing w:line="360" w:lineRule="auto"/>
              <w:ind w:right="-21" w:rightChars="-10"/>
              <w:jc w:val="left"/>
              <w:rPr>
                <w:rFonts w:hint="eastAsia"/>
                <w:highlight w:val="none"/>
                <w:lang w:val="en-US" w:eastAsia="zh-CN"/>
              </w:rPr>
            </w:pPr>
            <w:r>
              <w:rPr>
                <w:rFonts w:hint="eastAsia"/>
                <w:highlight w:val="none"/>
                <w:lang w:val="en-US" w:eastAsia="zh-CN"/>
              </w:rPr>
              <w:t>（小写）：</w:t>
            </w:r>
          </w:p>
          <w:p>
            <w:pPr>
              <w:pStyle w:val="24"/>
              <w:spacing w:line="360" w:lineRule="auto"/>
              <w:ind w:right="-21" w:rightChars="-10"/>
              <w:jc w:val="left"/>
              <w:rPr>
                <w:sz w:val="21"/>
                <w:szCs w:val="21"/>
                <w:highlight w:val="none"/>
                <w:lang w:val="en-US" w:eastAsia="zh-CN"/>
              </w:rPr>
            </w:pPr>
            <w:r>
              <w:rPr>
                <w:rFonts w:hint="eastAsia"/>
                <w:highlight w:val="none"/>
                <w:lang w:val="en-US" w:eastAsia="zh-CN"/>
              </w:rPr>
              <w:t>（大</w:t>
            </w:r>
            <w:r>
              <w:rPr>
                <w:highlight w:val="none"/>
                <w:lang w:val="en-US" w:eastAsia="zh-CN"/>
              </w:rPr>
              <w:t>写）</w:t>
            </w:r>
            <w:r>
              <w:rPr>
                <w:rFonts w:hint="eastAsia"/>
                <w:highlight w:val="none"/>
                <w:lang w:val="en-US" w:eastAsia="zh-CN"/>
              </w:rPr>
              <w:t>：</w:t>
            </w:r>
          </w:p>
        </w:tc>
        <w:tc>
          <w:tcPr>
            <w:tcW w:w="1917" w:type="dxa"/>
            <w:tcBorders>
              <w:top w:val="single" w:color="auto" w:sz="4" w:space="0"/>
              <w:right w:val="single" w:color="auto" w:sz="4" w:space="0"/>
            </w:tcBorders>
            <w:noWrap w:val="0"/>
            <w:vAlign w:val="center"/>
          </w:tcPr>
          <w:p>
            <w:pPr>
              <w:pStyle w:val="24"/>
              <w:spacing w:line="360" w:lineRule="auto"/>
              <w:ind w:right="-21" w:rightChars="-10"/>
              <w:jc w:val="center"/>
              <w:rPr>
                <w:rFonts w:hint="eastAsia"/>
                <w:highlight w:val="none"/>
                <w:lang w:val="en-US" w:eastAsia="zh-CN"/>
              </w:rPr>
            </w:pPr>
          </w:p>
        </w:tc>
        <w:tc>
          <w:tcPr>
            <w:tcW w:w="1690" w:type="dxa"/>
            <w:tcBorders>
              <w:top w:val="single" w:color="auto" w:sz="4" w:space="0"/>
              <w:left w:val="single" w:color="auto" w:sz="4" w:space="0"/>
            </w:tcBorders>
            <w:noWrap w:val="0"/>
            <w:vAlign w:val="center"/>
          </w:tcPr>
          <w:p>
            <w:pPr>
              <w:pStyle w:val="24"/>
              <w:spacing w:line="360" w:lineRule="auto"/>
              <w:ind w:right="-21" w:rightChars="-10"/>
              <w:jc w:val="center"/>
              <w:rPr>
                <w:rFonts w:hint="eastAsia"/>
                <w:highlight w:val="none"/>
                <w:lang w:val="en-US" w:eastAsia="zh-CN"/>
              </w:rPr>
            </w:pPr>
          </w:p>
        </w:tc>
      </w:tr>
    </w:tbl>
    <w:p>
      <w:pPr>
        <w:spacing w:line="360" w:lineRule="exact"/>
        <w:ind w:firstLine="210" w:firstLineChars="100"/>
        <w:rPr>
          <w:rFonts w:hint="eastAsia" w:ascii="宋体" w:hAnsi="宋体" w:cs="宋体"/>
          <w:color w:val="000000"/>
          <w:szCs w:val="21"/>
        </w:rPr>
      </w:pPr>
    </w:p>
    <w:p>
      <w:pPr>
        <w:spacing w:line="360" w:lineRule="exact"/>
        <w:ind w:firstLine="210" w:firstLineChars="100"/>
        <w:rPr>
          <w:rFonts w:ascii="宋体" w:hAnsi="宋体" w:cs="宋体"/>
          <w:color w:val="000000"/>
          <w:szCs w:val="21"/>
        </w:rPr>
      </w:pPr>
      <w:r>
        <w:rPr>
          <w:rFonts w:hint="eastAsia" w:ascii="宋体" w:hAnsi="宋体" w:cs="宋体"/>
          <w:color w:val="000000"/>
          <w:szCs w:val="21"/>
        </w:rPr>
        <w:t>备注：</w:t>
      </w:r>
    </w:p>
    <w:p>
      <w:pPr>
        <w:widowControl w:val="0"/>
        <w:spacing w:line="400" w:lineRule="exact"/>
        <w:ind w:left="680"/>
        <w:jc w:val="both"/>
        <w:rPr>
          <w:rFonts w:ascii="宋体" w:hAnsi="宋体" w:cs="宋体"/>
          <w:color w:val="000000"/>
          <w:szCs w:val="21"/>
        </w:rPr>
      </w:pPr>
      <w:r>
        <w:rPr>
          <w:rFonts w:hint="eastAsia" w:ascii="宋体" w:hAnsi="宋体" w:cs="宋体"/>
          <w:color w:val="000000"/>
          <w:szCs w:val="21"/>
        </w:rPr>
        <w:t>1）磋商供应商的监理费投标报价不得高于最高投标限价。</w:t>
      </w:r>
    </w:p>
    <w:p>
      <w:pPr>
        <w:widowControl w:val="0"/>
        <w:spacing w:line="400" w:lineRule="exact"/>
        <w:ind w:left="680"/>
        <w:jc w:val="both"/>
        <w:rPr>
          <w:rFonts w:ascii="宋体" w:hAnsi="宋体" w:cs="宋体"/>
          <w:color w:val="000000"/>
          <w:szCs w:val="21"/>
        </w:rPr>
      </w:pPr>
      <w:r>
        <w:rPr>
          <w:rFonts w:hint="eastAsia" w:ascii="宋体" w:hAnsi="宋体" w:cs="宋体"/>
          <w:color w:val="000000"/>
          <w:szCs w:val="21"/>
        </w:rPr>
        <w:t>2）监理费投标报价</w:t>
      </w:r>
      <w:r>
        <w:rPr>
          <w:rFonts w:hint="eastAsia" w:ascii="宋体" w:hAnsi="宋体" w:cs="宋体"/>
          <w:color w:val="000000"/>
          <w:szCs w:val="21"/>
          <w:lang w:eastAsia="zh-CN"/>
        </w:rPr>
        <w:t>包</w:t>
      </w:r>
      <w:r>
        <w:rPr>
          <w:rFonts w:hint="eastAsia" w:ascii="宋体" w:hAnsi="宋体" w:cs="宋体"/>
          <w:color w:val="000000"/>
          <w:szCs w:val="21"/>
        </w:rPr>
        <w:t>括完成本次项目需完成全部工作所发生的所有费用。</w:t>
      </w:r>
    </w:p>
    <w:p>
      <w:pPr>
        <w:widowControl w:val="0"/>
        <w:spacing w:line="400" w:lineRule="exact"/>
        <w:ind w:left="680"/>
        <w:jc w:val="both"/>
        <w:rPr>
          <w:rFonts w:ascii="宋体" w:hAnsi="宋体" w:cs="宋体"/>
          <w:color w:val="000000"/>
          <w:szCs w:val="21"/>
        </w:rPr>
      </w:pPr>
      <w:r>
        <w:rPr>
          <w:rFonts w:hint="eastAsia" w:ascii="宋体" w:hAnsi="宋体" w:cs="宋体"/>
          <w:color w:val="000000"/>
          <w:szCs w:val="21"/>
        </w:rPr>
        <w:t>3）</w:t>
      </w:r>
      <w:r>
        <w:rPr>
          <w:rFonts w:hint="eastAsia" w:ascii="宋体" w:hAnsi="宋体" w:cs="宋体"/>
          <w:b/>
          <w:bCs w:val="0"/>
          <w:color w:val="000000"/>
          <w:szCs w:val="21"/>
          <w:highlight w:val="none"/>
        </w:rPr>
        <w:t>监理费</w:t>
      </w:r>
      <w:r>
        <w:rPr>
          <w:rFonts w:hint="eastAsia" w:ascii="宋体" w:hAnsi="宋体" w:cs="宋体"/>
          <w:b/>
          <w:bCs w:val="0"/>
          <w:szCs w:val="21"/>
          <w:highlight w:val="none"/>
        </w:rPr>
        <w:t>实</w:t>
      </w:r>
      <w:r>
        <w:rPr>
          <w:rFonts w:hint="eastAsia" w:ascii="宋体" w:hAnsi="宋体" w:cs="宋体"/>
          <w:b/>
          <w:bCs/>
          <w:szCs w:val="21"/>
          <w:highlight w:val="none"/>
        </w:rPr>
        <w:t>行固定总价包干，服务期限到项目全部完成为止。今后不论工程如何变动，中标监理费均不调整。</w:t>
      </w:r>
    </w:p>
    <w:p>
      <w:pPr>
        <w:widowControl w:val="0"/>
        <w:spacing w:line="400" w:lineRule="exact"/>
        <w:ind w:left="680"/>
        <w:jc w:val="both"/>
        <w:rPr>
          <w:rFonts w:ascii="宋体" w:hAnsi="宋体" w:cs="宋体"/>
          <w:color w:val="000000"/>
          <w:szCs w:val="21"/>
        </w:rPr>
      </w:pPr>
      <w:r>
        <w:rPr>
          <w:rFonts w:hint="eastAsia" w:ascii="宋体" w:hAnsi="宋体" w:cs="宋体"/>
          <w:color w:val="000000"/>
          <w:szCs w:val="21"/>
          <w:lang w:val="en-US" w:eastAsia="zh-CN"/>
        </w:rPr>
        <w:t>4</w:t>
      </w:r>
      <w:r>
        <w:rPr>
          <w:rFonts w:hint="eastAsia" w:ascii="宋体" w:hAnsi="宋体" w:cs="宋体"/>
          <w:color w:val="000000"/>
          <w:szCs w:val="21"/>
        </w:rPr>
        <w:t>）不提供此表格将被视为未实质性响应磋商文件。</w:t>
      </w:r>
    </w:p>
    <w:p>
      <w:pPr>
        <w:widowControl w:val="0"/>
        <w:spacing w:line="400" w:lineRule="exact"/>
        <w:ind w:left="680"/>
        <w:jc w:val="both"/>
        <w:rPr>
          <w:rFonts w:ascii="宋体" w:hAnsi="宋体" w:cs="宋体"/>
          <w:szCs w:val="21"/>
        </w:rPr>
      </w:pPr>
      <w:r>
        <w:rPr>
          <w:rFonts w:hint="eastAsia" w:ascii="宋体" w:hAnsi="宋体" w:cs="宋体"/>
          <w:color w:val="000000"/>
          <w:szCs w:val="21"/>
          <w:lang w:val="en-US" w:eastAsia="zh-CN"/>
        </w:rPr>
        <w:t>5</w:t>
      </w:r>
      <w:r>
        <w:rPr>
          <w:rFonts w:hint="eastAsia" w:ascii="宋体" w:hAnsi="宋体" w:cs="宋体"/>
          <w:color w:val="000000"/>
          <w:szCs w:val="21"/>
        </w:rPr>
        <w:t>）此表不得自行增减内容。</w:t>
      </w:r>
    </w:p>
    <w:p>
      <w:pPr>
        <w:spacing w:line="480" w:lineRule="auto"/>
        <w:ind w:firstLine="4393" w:firstLineChars="2092"/>
        <w:rPr>
          <w:rFonts w:hint="eastAsia" w:ascii="宋体" w:hAnsi="宋体"/>
          <w:szCs w:val="21"/>
        </w:rPr>
      </w:pPr>
    </w:p>
    <w:p>
      <w:pPr>
        <w:widowControl w:val="0"/>
        <w:spacing w:line="360" w:lineRule="auto"/>
        <w:jc w:val="both"/>
        <w:rPr>
          <w:rFonts w:hint="eastAsia" w:ascii="宋体" w:hAnsi="宋体" w:eastAsia="宋体" w:cs="宋体"/>
          <w:sz w:val="21"/>
          <w:szCs w:val="21"/>
        </w:rPr>
      </w:pPr>
    </w:p>
    <w:p>
      <w:pPr>
        <w:spacing w:line="480" w:lineRule="auto"/>
        <w:ind w:firstLine="4830" w:firstLineChars="2300"/>
        <w:rPr>
          <w:rFonts w:hint="eastAsia" w:ascii="宋体" w:hAnsi="宋体" w:eastAsia="宋体" w:cs="宋体"/>
          <w:sz w:val="21"/>
          <w:szCs w:val="21"/>
        </w:rPr>
      </w:pPr>
    </w:p>
    <w:p>
      <w:pPr>
        <w:spacing w:line="480" w:lineRule="auto"/>
        <w:ind w:firstLine="4830" w:firstLineChars="2300"/>
        <w:rPr>
          <w:rFonts w:hint="eastAsia" w:ascii="宋体" w:hAnsi="宋体" w:eastAsia="宋体" w:cs="宋体"/>
          <w:sz w:val="21"/>
          <w:szCs w:val="21"/>
        </w:rPr>
      </w:pPr>
    </w:p>
    <w:p>
      <w:pPr>
        <w:spacing w:line="480" w:lineRule="auto"/>
        <w:ind w:firstLine="4830" w:firstLineChars="2300"/>
        <w:rPr>
          <w:rFonts w:hint="eastAsia" w:ascii="宋体" w:hAnsi="宋体" w:eastAsia="宋体" w:cs="宋体"/>
          <w:sz w:val="21"/>
          <w:szCs w:val="21"/>
        </w:rPr>
      </w:pPr>
      <w:r>
        <w:rPr>
          <w:rFonts w:hint="eastAsia" w:ascii="宋体" w:hAnsi="宋体" w:eastAsia="宋体" w:cs="宋体"/>
          <w:sz w:val="21"/>
          <w:szCs w:val="21"/>
        </w:rPr>
        <w:t>报价人（公章）：</w:t>
      </w:r>
    </w:p>
    <w:p>
      <w:pPr>
        <w:spacing w:line="480" w:lineRule="auto"/>
        <w:ind w:firstLine="4830" w:firstLineChars="2300"/>
        <w:rPr>
          <w:rFonts w:hint="eastAsia" w:ascii="宋体" w:hAnsi="宋体" w:eastAsia="宋体" w:cs="宋体"/>
          <w:sz w:val="21"/>
          <w:szCs w:val="21"/>
        </w:rPr>
      </w:pPr>
      <w:r>
        <w:rPr>
          <w:rFonts w:hint="eastAsia" w:ascii="宋体" w:hAnsi="宋体" w:eastAsia="宋体" w:cs="宋体"/>
          <w:sz w:val="21"/>
          <w:szCs w:val="21"/>
        </w:rPr>
        <w:t>法代代表人或授权代表（签字或盖章）：</w:t>
      </w:r>
    </w:p>
    <w:p>
      <w:pPr>
        <w:pStyle w:val="16"/>
        <w:spacing w:line="480" w:lineRule="auto"/>
        <w:ind w:firstLine="4830" w:firstLineChars="2300"/>
        <w:rPr>
          <w:rFonts w:hint="eastAsia" w:ascii="宋体" w:hAnsi="宋体" w:eastAsia="宋体" w:cs="宋体"/>
          <w:kern w:val="0"/>
          <w:sz w:val="21"/>
          <w:szCs w:val="21"/>
        </w:rPr>
      </w:pPr>
      <w:r>
        <w:rPr>
          <w:rFonts w:hint="eastAsia" w:ascii="宋体" w:hAnsi="宋体" w:eastAsia="宋体" w:cs="宋体"/>
          <w:kern w:val="0"/>
          <w:sz w:val="21"/>
          <w:szCs w:val="21"/>
        </w:rPr>
        <w:t>日    期：</w:t>
      </w:r>
    </w:p>
    <w:p>
      <w:pPr>
        <w:pStyle w:val="2"/>
        <w:keepNext w:val="0"/>
        <w:keepLines w:val="0"/>
        <w:pageBreakBefore/>
        <w:spacing w:before="312" w:beforeLines="100" w:after="312" w:afterLines="100" w:line="240" w:lineRule="auto"/>
        <w:jc w:val="center"/>
        <w:rPr>
          <w:rFonts w:hAnsi="宋体"/>
          <w:szCs w:val="36"/>
        </w:rPr>
      </w:pPr>
      <w:bookmarkStart w:id="86" w:name="_Toc20993"/>
      <w:bookmarkStart w:id="87" w:name="_Toc10609"/>
      <w:bookmarkStart w:id="88" w:name="_Toc294681929"/>
      <w:bookmarkStart w:id="89" w:name="_Toc23780"/>
      <w:r>
        <w:rPr>
          <w:rFonts w:hint="eastAsia" w:hAnsi="宋体"/>
          <w:szCs w:val="36"/>
        </w:rPr>
        <w:t>附件</w:t>
      </w:r>
      <w:r>
        <w:rPr>
          <w:rFonts w:hint="eastAsia" w:hAnsi="宋体"/>
          <w:szCs w:val="36"/>
          <w:lang w:val="en-US" w:eastAsia="zh-CN"/>
        </w:rPr>
        <w:t>二</w:t>
      </w:r>
      <w:r>
        <w:rPr>
          <w:rFonts w:hint="eastAsia" w:hAnsi="宋体"/>
          <w:szCs w:val="36"/>
        </w:rPr>
        <w:t xml:space="preserve">    </w:t>
      </w:r>
      <w:r>
        <w:rPr>
          <w:rFonts w:hint="eastAsia" w:hAnsi="宋体"/>
          <w:szCs w:val="36"/>
          <w:lang w:val="en-US" w:eastAsia="zh-CN"/>
        </w:rPr>
        <w:t>投 标</w:t>
      </w:r>
      <w:r>
        <w:rPr>
          <w:rFonts w:hint="eastAsia" w:hAnsi="宋体"/>
          <w:szCs w:val="36"/>
        </w:rPr>
        <w:t xml:space="preserve"> 函</w:t>
      </w:r>
      <w:bookmarkEnd w:id="86"/>
      <w:bookmarkEnd w:id="87"/>
      <w:bookmarkEnd w:id="88"/>
      <w:bookmarkEnd w:id="89"/>
    </w:p>
    <w:p>
      <w:pPr>
        <w:spacing w:line="360" w:lineRule="auto"/>
        <w:rPr>
          <w:rFonts w:hint="eastAsia" w:ascii="宋体" w:hAnsi="宋体" w:eastAsia="宋体" w:cs="宋体"/>
          <w:b/>
          <w:bCs/>
          <w:u w:val="single"/>
        </w:rPr>
      </w:pPr>
      <w:r>
        <w:rPr>
          <w:rFonts w:hint="eastAsia" w:ascii="宋体" w:hAnsi="宋体" w:eastAsia="宋体" w:cs="宋体"/>
          <w:b/>
          <w:bCs/>
          <w:u w:val="single"/>
          <w:lang w:eastAsia="zh-CN"/>
        </w:rPr>
        <w:t>瑞安市妇幼保健院</w:t>
      </w:r>
      <w:r>
        <w:rPr>
          <w:rFonts w:hint="eastAsia" w:ascii="宋体" w:hAnsi="宋体" w:eastAsia="宋体" w:cs="宋体"/>
          <w:b/>
          <w:bCs/>
          <w:u w:val="single"/>
        </w:rPr>
        <w:t>：</w:t>
      </w:r>
    </w:p>
    <w:p>
      <w:pPr>
        <w:spacing w:line="360" w:lineRule="auto"/>
        <w:rPr>
          <w:rFonts w:hint="eastAsia" w:ascii="宋体" w:hAnsi="宋体" w:eastAsia="宋体" w:cs="宋体"/>
          <w:b/>
          <w:bCs/>
          <w:highlight w:val="none"/>
          <w:u w:val="single"/>
        </w:rPr>
      </w:pPr>
      <w:r>
        <w:rPr>
          <w:rFonts w:hint="eastAsia" w:ascii="宋体" w:hAnsi="宋体" w:eastAsia="宋体" w:cs="宋体"/>
          <w:b/>
          <w:bCs/>
          <w:u w:val="single"/>
          <w:lang w:eastAsia="zh-CN"/>
        </w:rPr>
        <w:t>温州瑞辀工程项目管理有限公司</w:t>
      </w:r>
      <w:r>
        <w:rPr>
          <w:rFonts w:hint="eastAsia" w:ascii="宋体" w:hAnsi="宋体" w:eastAsia="宋体" w:cs="宋体"/>
          <w:b/>
          <w:bCs/>
          <w:u w:val="single"/>
        </w:rPr>
        <w:t>：</w:t>
      </w:r>
    </w:p>
    <w:p>
      <w:pPr>
        <w:spacing w:line="300" w:lineRule="auto"/>
        <w:ind w:left="840" w:leftChars="200" w:hanging="420" w:hangingChars="200"/>
        <w:jc w:val="both"/>
        <w:rPr>
          <w:rFonts w:hint="eastAsia" w:ascii="宋体" w:hAnsi="宋体" w:eastAsia="宋体" w:cs="宋体"/>
          <w:highlight w:val="none"/>
        </w:rPr>
      </w:pPr>
      <w:r>
        <w:rPr>
          <w:rFonts w:hint="eastAsia" w:ascii="宋体" w:hAnsi="宋体" w:eastAsia="宋体" w:cs="宋体"/>
          <w:highlight w:val="none"/>
        </w:rPr>
        <w:t>我方确认收到贵方提供的</w:t>
      </w:r>
      <w:r>
        <w:rPr>
          <w:rFonts w:hint="eastAsia" w:ascii="宋体" w:hAnsi="宋体" w:cs="宋体"/>
          <w:highlight w:val="none"/>
          <w:u w:val="single"/>
          <w:lang w:eastAsia="zh-CN"/>
        </w:rPr>
        <w:t>瑞安市妇幼保健院诊疗环境改造（外立面）工程监理</w:t>
      </w:r>
      <w:r>
        <w:rPr>
          <w:rFonts w:hint="eastAsia" w:ascii="宋体" w:hAnsi="宋体" w:eastAsia="宋体" w:cs="宋体"/>
          <w:highlight w:val="none"/>
        </w:rPr>
        <w:t>[项目编号</w:t>
      </w:r>
      <w:r>
        <w:rPr>
          <w:rFonts w:hint="eastAsia" w:ascii="宋体" w:hAnsi="宋体" w:eastAsia="宋体" w:cs="宋体"/>
          <w:color w:val="auto"/>
          <w:highlight w:val="none"/>
        </w:rPr>
        <w:t>：</w:t>
      </w:r>
      <w:r>
        <w:rPr>
          <w:rFonts w:hint="eastAsia" w:ascii="宋体" w:hAnsi="宋体"/>
          <w:b w:val="0"/>
          <w:bCs/>
          <w:color w:val="auto"/>
          <w:sz w:val="24"/>
          <w:szCs w:val="24"/>
          <w:highlight w:val="none"/>
          <w:u w:val="single"/>
          <w:lang w:val="en-US" w:eastAsia="zh-CN"/>
        </w:rPr>
        <w:t xml:space="preserve">    </w:t>
      </w:r>
      <w:r>
        <w:rPr>
          <w:rFonts w:hint="eastAsia" w:ascii="宋体" w:hAnsi="宋体" w:eastAsia="宋体" w:cs="宋体"/>
          <w:color w:val="auto"/>
          <w:highlight w:val="none"/>
        </w:rPr>
        <w:t>项</w:t>
      </w:r>
      <w:r>
        <w:rPr>
          <w:rFonts w:hint="eastAsia" w:ascii="宋体" w:hAnsi="宋体" w:eastAsia="宋体" w:cs="宋体"/>
          <w:highlight w:val="none"/>
        </w:rPr>
        <w:t>目的询价文件，遵照相关规定，我单位：</w:t>
      </w:r>
      <w:r>
        <w:rPr>
          <w:rFonts w:hint="eastAsia" w:ascii="宋体" w:hAnsi="宋体" w:eastAsia="宋体" w:cs="宋体"/>
          <w:highlight w:val="none"/>
          <w:u w:val="single"/>
        </w:rPr>
        <w:t xml:space="preserve">                 </w:t>
      </w:r>
      <w:r>
        <w:rPr>
          <w:rFonts w:hint="eastAsia" w:ascii="宋体" w:hAnsi="宋体" w:eastAsia="宋体" w:cs="宋体"/>
          <w:highlight w:val="none"/>
        </w:rPr>
        <w:t>（报价人名称）研究上述询价文件的报价须知、合同条款、技术要求和其他有关文件后，决定作为报价人正式授权</w:t>
      </w:r>
      <w:r>
        <w:rPr>
          <w:rFonts w:hint="eastAsia" w:ascii="宋体" w:hAnsi="宋体" w:eastAsia="宋体" w:cs="宋体"/>
          <w:highlight w:val="none"/>
          <w:u w:val="single"/>
        </w:rPr>
        <w:t xml:space="preserve">         </w:t>
      </w:r>
      <w:r>
        <w:rPr>
          <w:rFonts w:hint="eastAsia" w:ascii="宋体" w:hAnsi="宋体" w:eastAsia="宋体" w:cs="宋体"/>
          <w:highlight w:val="none"/>
        </w:rPr>
        <w:t>（授权代表全名，职务）代表我方进行有关本报价的一切事宜。</w:t>
      </w:r>
    </w:p>
    <w:p>
      <w:pPr>
        <w:spacing w:line="300" w:lineRule="auto"/>
        <w:ind w:left="491"/>
        <w:rPr>
          <w:rFonts w:hint="eastAsia" w:ascii="宋体" w:hAnsi="宋体" w:eastAsia="宋体" w:cs="宋体"/>
          <w:highlight w:val="none"/>
        </w:rPr>
      </w:pPr>
      <w:r>
        <w:rPr>
          <w:rFonts w:hint="eastAsia" w:ascii="宋体" w:hAnsi="宋体" w:eastAsia="宋体" w:cs="宋体"/>
          <w:highlight w:val="none"/>
        </w:rPr>
        <w:t>在此提交的报价文件：正本一份，副本叁份。</w:t>
      </w:r>
    </w:p>
    <w:p>
      <w:pPr>
        <w:pStyle w:val="75"/>
        <w:widowControl/>
        <w:numPr>
          <w:ilvl w:val="1"/>
          <w:numId w:val="13"/>
        </w:numPr>
        <w:spacing w:line="300" w:lineRule="auto"/>
        <w:ind w:left="851" w:firstLineChars="0"/>
        <w:jc w:val="left"/>
        <w:rPr>
          <w:rFonts w:hint="eastAsia" w:ascii="宋体" w:hAnsi="宋体" w:eastAsia="宋体" w:cs="宋体"/>
          <w:highlight w:val="none"/>
        </w:rPr>
      </w:pPr>
      <w:r>
        <w:rPr>
          <w:rFonts w:hint="eastAsia" w:ascii="宋体" w:hAnsi="宋体" w:eastAsia="宋体" w:cs="宋体"/>
          <w:highlight w:val="none"/>
        </w:rPr>
        <w:t>我方决定参加：</w:t>
      </w:r>
      <w:r>
        <w:rPr>
          <w:rFonts w:hint="eastAsia" w:ascii="宋体" w:hAnsi="宋体" w:cs="宋体"/>
          <w:szCs w:val="20"/>
          <w:highlight w:val="none"/>
          <w:u w:val="single"/>
          <w:lang w:eastAsia="zh-CN"/>
        </w:rPr>
        <w:t>瑞安市妇幼保健院诊疗环境改造（外立面）工程监理</w:t>
      </w:r>
      <w:r>
        <w:rPr>
          <w:rFonts w:hint="eastAsia" w:ascii="宋体" w:hAnsi="宋体" w:eastAsia="宋体" w:cs="宋体"/>
          <w:highlight w:val="none"/>
        </w:rPr>
        <w:t xml:space="preserve"> [项</w:t>
      </w:r>
      <w:r>
        <w:rPr>
          <w:rFonts w:hint="eastAsia" w:ascii="宋体" w:hAnsi="宋体" w:eastAsia="宋体" w:cs="宋体"/>
          <w:color w:val="auto"/>
          <w:highlight w:val="none"/>
        </w:rPr>
        <w:t>目编号</w:t>
      </w:r>
      <w:r>
        <w:rPr>
          <w:rFonts w:hint="eastAsia" w:ascii="宋体" w:hAnsi="宋体" w:cs="宋体"/>
          <w:color w:val="auto"/>
          <w:highlight w:val="none"/>
          <w:lang w:eastAsia="zh-CN"/>
        </w:rPr>
        <w:t>：</w:t>
      </w:r>
      <w:r>
        <w:rPr>
          <w:rFonts w:hint="eastAsia" w:ascii="宋体" w:hAnsi="宋体" w:cs="宋体"/>
          <w:color w:val="auto"/>
          <w:highlight w:val="none"/>
          <w:lang w:val="en-US" w:eastAsia="zh-CN"/>
        </w:rPr>
        <w:t xml:space="preserve"> </w:t>
      </w:r>
      <w:r>
        <w:rPr>
          <w:rFonts w:hint="eastAsia" w:ascii="宋体" w:hAnsi="宋体"/>
          <w:b w:val="0"/>
          <w:bCs/>
          <w:color w:val="auto"/>
          <w:sz w:val="24"/>
          <w:szCs w:val="24"/>
          <w:highlight w:val="none"/>
          <w:u w:val="single"/>
          <w:lang w:val="en-US" w:eastAsia="zh-CN"/>
        </w:rPr>
        <w:t xml:space="preserve">    </w:t>
      </w:r>
      <w:r>
        <w:rPr>
          <w:rFonts w:hint="eastAsia" w:ascii="宋体" w:hAnsi="宋体" w:eastAsia="宋体" w:cs="宋体"/>
          <w:highlight w:val="none"/>
        </w:rPr>
        <w:t>的报价。</w:t>
      </w:r>
    </w:p>
    <w:p>
      <w:pPr>
        <w:pStyle w:val="75"/>
        <w:widowControl/>
        <w:numPr>
          <w:ilvl w:val="1"/>
          <w:numId w:val="13"/>
        </w:numPr>
        <w:spacing w:line="300" w:lineRule="auto"/>
        <w:ind w:left="851" w:firstLineChars="0"/>
        <w:jc w:val="left"/>
        <w:rPr>
          <w:rFonts w:hint="eastAsia" w:ascii="宋体" w:hAnsi="宋体" w:eastAsia="宋体" w:cs="宋体"/>
        </w:rPr>
      </w:pPr>
      <w:r>
        <w:rPr>
          <w:rFonts w:hint="eastAsia" w:ascii="宋体" w:hAnsi="宋体" w:eastAsia="宋体" w:cs="宋体"/>
        </w:rPr>
        <w:t>质量目标为</w:t>
      </w:r>
      <w:r>
        <w:rPr>
          <w:rFonts w:hint="eastAsia" w:ascii="宋体" w:hAnsi="宋体" w:eastAsia="宋体" w:cs="宋体"/>
          <w:u w:val="single"/>
        </w:rPr>
        <w:t xml:space="preserve">              </w:t>
      </w:r>
      <w:r>
        <w:rPr>
          <w:rFonts w:hint="eastAsia" w:ascii="宋体" w:hAnsi="宋体" w:eastAsia="宋体" w:cs="宋体"/>
        </w:rPr>
        <w:t>项目负责人</w:t>
      </w:r>
      <w:r>
        <w:rPr>
          <w:rFonts w:hint="eastAsia" w:ascii="宋体" w:hAnsi="宋体" w:eastAsia="宋体" w:cs="宋体"/>
          <w:u w:val="single"/>
        </w:rPr>
        <w:t xml:space="preserve">           </w:t>
      </w:r>
      <w:r>
        <w:rPr>
          <w:rFonts w:hint="eastAsia" w:ascii="宋体" w:hAnsi="宋体" w:eastAsia="宋体" w:cs="宋体"/>
        </w:rPr>
        <w:t>。</w:t>
      </w:r>
    </w:p>
    <w:p>
      <w:pPr>
        <w:pStyle w:val="75"/>
        <w:widowControl/>
        <w:numPr>
          <w:ilvl w:val="1"/>
          <w:numId w:val="13"/>
        </w:numPr>
        <w:spacing w:line="300" w:lineRule="auto"/>
        <w:ind w:left="851" w:firstLineChars="0"/>
        <w:jc w:val="left"/>
        <w:rPr>
          <w:rFonts w:hint="eastAsia" w:ascii="宋体" w:hAnsi="宋体" w:eastAsia="宋体" w:cs="宋体"/>
        </w:rPr>
      </w:pPr>
      <w:r>
        <w:rPr>
          <w:rFonts w:hint="eastAsia" w:ascii="宋体" w:hAnsi="宋体" w:eastAsia="宋体" w:cs="宋体"/>
        </w:rPr>
        <w:t>我方承诺：</w:t>
      </w:r>
    </w:p>
    <w:p>
      <w:pPr>
        <w:pStyle w:val="75"/>
        <w:widowControl/>
        <w:numPr>
          <w:ilvl w:val="2"/>
          <w:numId w:val="13"/>
        </w:numPr>
        <w:spacing w:line="300" w:lineRule="auto"/>
        <w:ind w:left="1276" w:firstLineChars="0"/>
        <w:jc w:val="left"/>
        <w:rPr>
          <w:rFonts w:hint="eastAsia" w:ascii="宋体" w:hAnsi="宋体" w:eastAsia="宋体" w:cs="宋体"/>
          <w:szCs w:val="21"/>
        </w:rPr>
      </w:pPr>
      <w:r>
        <w:rPr>
          <w:rFonts w:hint="eastAsia" w:ascii="宋体" w:hAnsi="宋体" w:eastAsia="宋体" w:cs="宋体"/>
          <w:szCs w:val="21"/>
        </w:rPr>
        <w:t>我方承诺的采购价格按开标一览表执行。</w:t>
      </w:r>
    </w:p>
    <w:p>
      <w:pPr>
        <w:pStyle w:val="75"/>
        <w:widowControl/>
        <w:numPr>
          <w:ilvl w:val="2"/>
          <w:numId w:val="13"/>
        </w:numPr>
        <w:spacing w:line="300" w:lineRule="auto"/>
        <w:ind w:left="1276" w:firstLineChars="0"/>
        <w:jc w:val="left"/>
        <w:rPr>
          <w:rFonts w:hint="eastAsia" w:ascii="宋体" w:hAnsi="宋体" w:eastAsia="宋体" w:cs="宋体"/>
          <w:szCs w:val="21"/>
        </w:rPr>
      </w:pPr>
      <w:r>
        <w:rPr>
          <w:rFonts w:hint="eastAsia" w:ascii="宋体" w:hAnsi="宋体" w:eastAsia="宋体" w:cs="宋体"/>
          <w:szCs w:val="21"/>
        </w:rPr>
        <w:t>我方报价包含履行合同所有相关服务所需的服务费用。</w:t>
      </w:r>
    </w:p>
    <w:p>
      <w:pPr>
        <w:pStyle w:val="75"/>
        <w:widowControl/>
        <w:numPr>
          <w:ilvl w:val="2"/>
          <w:numId w:val="13"/>
        </w:numPr>
        <w:spacing w:line="300" w:lineRule="auto"/>
        <w:ind w:left="1276" w:firstLineChars="0"/>
        <w:jc w:val="left"/>
        <w:rPr>
          <w:rFonts w:hint="eastAsia" w:ascii="宋体" w:hAnsi="宋体" w:eastAsia="宋体" w:cs="宋体"/>
          <w:szCs w:val="21"/>
        </w:rPr>
      </w:pPr>
      <w:r>
        <w:rPr>
          <w:rFonts w:hint="eastAsia" w:ascii="宋体" w:hAnsi="宋体" w:eastAsia="宋体" w:cs="宋体"/>
          <w:szCs w:val="21"/>
        </w:rPr>
        <w:t>我方报价均包含所有的税费。</w:t>
      </w:r>
    </w:p>
    <w:p>
      <w:pPr>
        <w:pStyle w:val="75"/>
        <w:widowControl/>
        <w:numPr>
          <w:ilvl w:val="2"/>
          <w:numId w:val="13"/>
        </w:numPr>
        <w:spacing w:line="300" w:lineRule="auto"/>
        <w:ind w:left="1276" w:firstLineChars="0"/>
        <w:jc w:val="left"/>
        <w:rPr>
          <w:rFonts w:hint="eastAsia" w:ascii="宋体" w:hAnsi="宋体" w:eastAsia="宋体" w:cs="宋体"/>
          <w:szCs w:val="21"/>
        </w:rPr>
      </w:pPr>
      <w:r>
        <w:rPr>
          <w:rFonts w:hint="eastAsia" w:ascii="宋体" w:hAnsi="宋体" w:eastAsia="宋体" w:cs="宋体"/>
          <w:szCs w:val="21"/>
        </w:rPr>
        <w:t>我方承诺在报名时提供的有关材料是真实的，并知道其将作为本报价文件的组成内容；</w:t>
      </w:r>
    </w:p>
    <w:p>
      <w:pPr>
        <w:pStyle w:val="75"/>
        <w:widowControl/>
        <w:numPr>
          <w:ilvl w:val="1"/>
          <w:numId w:val="13"/>
        </w:numPr>
        <w:spacing w:line="300" w:lineRule="auto"/>
        <w:ind w:left="851" w:firstLineChars="0"/>
        <w:jc w:val="left"/>
        <w:rPr>
          <w:rFonts w:hint="eastAsia" w:ascii="宋体" w:hAnsi="宋体" w:eastAsia="宋体" w:cs="宋体"/>
        </w:rPr>
      </w:pPr>
      <w:r>
        <w:rPr>
          <w:rFonts w:hint="eastAsia" w:ascii="宋体" w:hAnsi="宋体" w:eastAsia="宋体" w:cs="宋体"/>
        </w:rPr>
        <w:t>报价文件的有效期：提交报价文件截止日起 60天内；如成交，有效期将延至合同终止日为止。</w:t>
      </w:r>
    </w:p>
    <w:p>
      <w:pPr>
        <w:pStyle w:val="75"/>
        <w:widowControl/>
        <w:numPr>
          <w:ilvl w:val="1"/>
          <w:numId w:val="13"/>
        </w:numPr>
        <w:spacing w:line="300" w:lineRule="auto"/>
        <w:ind w:left="851" w:firstLineChars="0"/>
        <w:jc w:val="left"/>
        <w:rPr>
          <w:rFonts w:hint="eastAsia" w:ascii="宋体" w:hAnsi="宋体" w:eastAsia="宋体" w:cs="宋体"/>
        </w:rPr>
      </w:pPr>
      <w:r>
        <w:rPr>
          <w:rFonts w:hint="eastAsia" w:ascii="宋体" w:hAnsi="宋体" w:eastAsia="宋体" w:cs="宋体"/>
        </w:rPr>
        <w:t>我方已详细研究了询价文件的所有内容包括修正文件（如果有）和所有已提供的参考资料以及有关附件并完全明白, 我方放弃在此方面提出含糊意见或误解的一切权力。</w:t>
      </w:r>
    </w:p>
    <w:p>
      <w:pPr>
        <w:pStyle w:val="75"/>
        <w:widowControl/>
        <w:numPr>
          <w:ilvl w:val="1"/>
          <w:numId w:val="13"/>
        </w:numPr>
        <w:spacing w:line="300" w:lineRule="auto"/>
        <w:ind w:left="851" w:firstLineChars="0"/>
        <w:jc w:val="left"/>
        <w:rPr>
          <w:rFonts w:hint="eastAsia" w:ascii="宋体" w:hAnsi="宋体" w:eastAsia="宋体" w:cs="宋体"/>
        </w:rPr>
      </w:pPr>
      <w:r>
        <w:rPr>
          <w:rFonts w:hint="eastAsia" w:ascii="宋体" w:hAnsi="宋体" w:eastAsia="宋体" w:cs="宋体"/>
        </w:rPr>
        <w:t>我方同意按照贵方可能提出的要求而提供与报价有关的任何其它数据或信息。</w:t>
      </w:r>
    </w:p>
    <w:p>
      <w:pPr>
        <w:pStyle w:val="75"/>
        <w:widowControl/>
        <w:numPr>
          <w:ilvl w:val="1"/>
          <w:numId w:val="13"/>
        </w:numPr>
        <w:spacing w:line="300" w:lineRule="auto"/>
        <w:ind w:left="851" w:firstLineChars="0"/>
        <w:jc w:val="left"/>
        <w:rPr>
          <w:rFonts w:hint="eastAsia" w:ascii="宋体" w:hAnsi="宋体" w:eastAsia="宋体" w:cs="宋体"/>
        </w:rPr>
      </w:pPr>
      <w:r>
        <w:rPr>
          <w:rFonts w:hint="eastAsia" w:ascii="宋体" w:hAnsi="宋体" w:eastAsia="宋体" w:cs="宋体"/>
        </w:rPr>
        <w:t>我方理解贵方不一定接受最低标价或任何贵方可能收到的报价。</w:t>
      </w:r>
    </w:p>
    <w:p>
      <w:pPr>
        <w:pStyle w:val="75"/>
        <w:widowControl/>
        <w:numPr>
          <w:ilvl w:val="1"/>
          <w:numId w:val="13"/>
        </w:numPr>
        <w:spacing w:line="300" w:lineRule="auto"/>
        <w:ind w:left="851" w:firstLineChars="0"/>
        <w:jc w:val="left"/>
        <w:rPr>
          <w:rFonts w:hint="eastAsia" w:ascii="宋体" w:hAnsi="宋体" w:eastAsia="宋体" w:cs="宋体"/>
        </w:rPr>
      </w:pPr>
      <w:r>
        <w:rPr>
          <w:rFonts w:hint="eastAsia" w:ascii="宋体" w:hAnsi="宋体" w:eastAsia="宋体" w:cs="宋体"/>
        </w:rPr>
        <w:t>我方如果成交，将保证履行询价文件以及询价文件的补充文件（如果有的话）中的全部责任和义务，按质、按量、按期完成全部任务。</w:t>
      </w:r>
    </w:p>
    <w:p>
      <w:pPr>
        <w:spacing w:line="480" w:lineRule="auto"/>
        <w:ind w:firstLine="5250" w:firstLineChars="2500"/>
        <w:rPr>
          <w:rFonts w:hint="eastAsia" w:ascii="宋体" w:hAnsi="宋体" w:eastAsia="宋体" w:cs="宋体"/>
        </w:rPr>
      </w:pPr>
    </w:p>
    <w:p>
      <w:pPr>
        <w:spacing w:line="480" w:lineRule="auto"/>
        <w:ind w:right="-2" w:firstLine="5250" w:firstLineChars="2500"/>
        <w:rPr>
          <w:rFonts w:hint="eastAsia" w:ascii="宋体" w:hAnsi="宋体" w:eastAsia="宋体" w:cs="宋体"/>
        </w:rPr>
      </w:pPr>
      <w:r>
        <w:rPr>
          <w:rFonts w:hint="eastAsia" w:ascii="宋体" w:hAnsi="宋体" w:eastAsia="宋体" w:cs="宋体"/>
        </w:rPr>
        <w:t>报价人（公章）：</w:t>
      </w:r>
    </w:p>
    <w:p>
      <w:pPr>
        <w:spacing w:after="156" w:afterLines="50" w:line="400" w:lineRule="exact"/>
        <w:ind w:left="5250" w:leftChars="2500"/>
        <w:rPr>
          <w:rFonts w:hint="eastAsia" w:ascii="宋体" w:hAnsi="宋体" w:eastAsia="宋体" w:cs="宋体"/>
        </w:rPr>
      </w:pPr>
      <w:r>
        <w:rPr>
          <w:rFonts w:hint="eastAsia" w:ascii="宋体" w:hAnsi="宋体" w:eastAsia="宋体" w:cs="宋体"/>
        </w:rPr>
        <w:t>法定代表人或授权代表（签字或盖章）：</w:t>
      </w:r>
    </w:p>
    <w:p>
      <w:pPr>
        <w:spacing w:line="340" w:lineRule="exact"/>
        <w:ind w:firstLine="5243" w:firstLineChars="2497"/>
        <w:rPr>
          <w:rFonts w:hint="eastAsia" w:ascii="宋体" w:hAnsi="宋体" w:eastAsia="宋体" w:cs="宋体"/>
        </w:rPr>
      </w:pPr>
      <w:r>
        <w:rPr>
          <w:rFonts w:hint="eastAsia" w:ascii="宋体" w:hAnsi="宋体" w:eastAsia="宋体" w:cs="宋体"/>
        </w:rPr>
        <w:t>日期：</w:t>
      </w:r>
    </w:p>
    <w:p>
      <w:pPr>
        <w:pStyle w:val="2"/>
        <w:keepNext w:val="0"/>
        <w:keepLines w:val="0"/>
        <w:pageBreakBefore/>
        <w:spacing w:before="312" w:beforeLines="100" w:after="312" w:afterLines="100" w:line="240" w:lineRule="auto"/>
        <w:jc w:val="center"/>
        <w:rPr>
          <w:rFonts w:hAnsi="宋体"/>
          <w:szCs w:val="36"/>
        </w:rPr>
      </w:pPr>
      <w:bookmarkStart w:id="90" w:name="_Toc294085207"/>
      <w:bookmarkStart w:id="91" w:name="_Toc5261"/>
      <w:bookmarkStart w:id="92" w:name="_Toc294681930"/>
      <w:bookmarkStart w:id="93" w:name="_Toc16505"/>
      <w:bookmarkStart w:id="94" w:name="_Toc23792"/>
      <w:r>
        <w:rPr>
          <w:rFonts w:hint="eastAsia" w:hAnsi="宋体"/>
          <w:szCs w:val="36"/>
        </w:rPr>
        <w:t>附件</w:t>
      </w:r>
      <w:r>
        <w:rPr>
          <w:rFonts w:hint="eastAsia" w:hAnsi="宋体"/>
          <w:szCs w:val="36"/>
          <w:lang w:val="en-US" w:eastAsia="zh-CN"/>
        </w:rPr>
        <w:t>三</w:t>
      </w:r>
      <w:r>
        <w:rPr>
          <w:rFonts w:hint="eastAsia" w:hAnsi="宋体"/>
          <w:szCs w:val="36"/>
        </w:rPr>
        <w:t xml:space="preserve">   法定代表人授权书</w:t>
      </w:r>
      <w:bookmarkEnd w:id="90"/>
      <w:bookmarkEnd w:id="91"/>
      <w:bookmarkEnd w:id="92"/>
      <w:bookmarkEnd w:id="93"/>
      <w:bookmarkEnd w:id="94"/>
    </w:p>
    <w:p>
      <w:pPr>
        <w:spacing w:line="360" w:lineRule="auto"/>
        <w:rPr>
          <w:rFonts w:hint="eastAsia" w:ascii="宋体" w:hAnsi="宋体" w:eastAsia="宋体" w:cs="宋体"/>
          <w:b/>
          <w:bCs/>
          <w:u w:val="single"/>
        </w:rPr>
      </w:pPr>
      <w:r>
        <w:rPr>
          <w:rFonts w:hint="eastAsia" w:ascii="宋体" w:hAnsi="宋体" w:eastAsia="宋体" w:cs="宋体"/>
          <w:b/>
          <w:bCs/>
          <w:u w:val="single"/>
          <w:lang w:eastAsia="zh-CN"/>
        </w:rPr>
        <w:t>瑞安市妇幼保健院</w:t>
      </w:r>
      <w:r>
        <w:rPr>
          <w:rFonts w:hint="eastAsia" w:ascii="宋体" w:hAnsi="宋体" w:eastAsia="宋体" w:cs="宋体"/>
          <w:b/>
          <w:bCs/>
          <w:u w:val="single"/>
        </w:rPr>
        <w:t>：</w:t>
      </w:r>
    </w:p>
    <w:p>
      <w:pPr>
        <w:spacing w:line="360" w:lineRule="auto"/>
        <w:rPr>
          <w:rFonts w:hint="eastAsia" w:ascii="宋体" w:hAnsi="宋体" w:eastAsia="宋体" w:cs="宋体"/>
          <w:b/>
          <w:bCs/>
          <w:u w:val="single"/>
        </w:rPr>
      </w:pPr>
      <w:r>
        <w:rPr>
          <w:rFonts w:hint="eastAsia" w:ascii="宋体" w:hAnsi="宋体" w:eastAsia="宋体" w:cs="宋体"/>
          <w:b/>
          <w:bCs/>
          <w:u w:val="single"/>
          <w:lang w:eastAsia="zh-CN"/>
        </w:rPr>
        <w:t>温州瑞辀工程项目管理有限公司</w:t>
      </w:r>
      <w:r>
        <w:rPr>
          <w:rFonts w:hint="eastAsia" w:ascii="宋体" w:hAnsi="宋体" w:eastAsia="宋体" w:cs="宋体"/>
          <w:b/>
          <w:bCs/>
          <w:u w:val="single"/>
        </w:rPr>
        <w:t>：</w:t>
      </w:r>
    </w:p>
    <w:p>
      <w:pPr>
        <w:snapToGrid w:val="0"/>
        <w:spacing w:before="156" w:beforeLines="50" w:line="360" w:lineRule="auto"/>
        <w:ind w:firstLine="420" w:firstLineChars="200"/>
        <w:rPr>
          <w:rFonts w:hint="eastAsia" w:ascii="宋体" w:hAnsi="宋体" w:eastAsia="宋体" w:cs="宋体"/>
        </w:rPr>
      </w:pPr>
      <w:r>
        <w:rPr>
          <w:rFonts w:hint="eastAsia" w:ascii="宋体" w:hAnsi="宋体" w:eastAsia="宋体" w:cs="宋体"/>
        </w:rPr>
        <w:t>本授权委托书声明：我</w:t>
      </w:r>
      <w:r>
        <w:rPr>
          <w:rFonts w:hint="eastAsia" w:ascii="宋体" w:hAnsi="宋体" w:eastAsia="宋体" w:cs="宋体"/>
          <w:u w:val="single"/>
        </w:rPr>
        <w:t>（法代代表人姓名）</w:t>
      </w:r>
      <w:r>
        <w:rPr>
          <w:rFonts w:hint="eastAsia" w:ascii="宋体" w:hAnsi="宋体" w:eastAsia="宋体" w:cs="宋体"/>
        </w:rPr>
        <w:t>系</w:t>
      </w:r>
      <w:r>
        <w:rPr>
          <w:rFonts w:hint="eastAsia" w:ascii="宋体" w:hAnsi="宋体" w:eastAsia="宋体" w:cs="宋体"/>
          <w:u w:val="single"/>
        </w:rPr>
        <w:t>（投 标 人 名 称）</w:t>
      </w:r>
      <w:r>
        <w:rPr>
          <w:rFonts w:hint="eastAsia" w:ascii="宋体" w:hAnsi="宋体" w:eastAsia="宋体" w:cs="宋体"/>
        </w:rPr>
        <w:t>的企业法定代表人，现授权委托我单位职工</w:t>
      </w:r>
      <w:r>
        <w:rPr>
          <w:rFonts w:hint="eastAsia" w:ascii="宋体" w:hAnsi="宋体" w:eastAsia="宋体" w:cs="宋体"/>
          <w:u w:val="single"/>
        </w:rPr>
        <w:t>（授权代表</w:t>
      </w:r>
      <w:r>
        <w:rPr>
          <w:rFonts w:hint="eastAsia" w:ascii="宋体" w:hAnsi="宋体" w:eastAsia="宋体" w:cs="宋体"/>
          <w:color w:val="auto"/>
          <w:u w:val="single"/>
        </w:rPr>
        <w:t>姓名）</w:t>
      </w:r>
      <w:r>
        <w:rPr>
          <w:rFonts w:hint="eastAsia" w:ascii="宋体" w:hAnsi="宋体" w:eastAsia="宋体" w:cs="宋体"/>
          <w:color w:val="auto"/>
        </w:rPr>
        <w:t>为我公司法定代表人授权代表，参加贵处组织的</w:t>
      </w:r>
      <w:r>
        <w:rPr>
          <w:rFonts w:hint="eastAsia" w:ascii="宋体" w:hAnsi="宋体" w:cs="宋体"/>
          <w:color w:val="auto"/>
          <w:u w:val="single"/>
          <w:lang w:eastAsia="zh-CN"/>
        </w:rPr>
        <w:t>瑞安市妇幼保健院诊疗环境改造（外立面）工程监理</w:t>
      </w:r>
      <w:r>
        <w:rPr>
          <w:rFonts w:hint="eastAsia" w:ascii="宋体" w:hAnsi="宋体" w:eastAsia="宋体" w:cs="宋体"/>
          <w:color w:val="auto"/>
        </w:rPr>
        <w:t>[项目编号：</w:t>
      </w:r>
      <w:r>
        <w:rPr>
          <w:rFonts w:hint="eastAsia" w:ascii="宋体" w:hAnsi="宋体" w:cs="宋体"/>
          <w:color w:val="auto"/>
          <w:u w:val="single"/>
          <w:lang w:val="en-US" w:eastAsia="zh-CN"/>
        </w:rPr>
        <w:t xml:space="preserve">         </w:t>
      </w:r>
      <w:r>
        <w:rPr>
          <w:rFonts w:hint="eastAsia" w:ascii="宋体" w:hAnsi="宋体" w:eastAsia="宋体" w:cs="宋体"/>
          <w:color w:val="auto"/>
        </w:rPr>
        <w:t>]询</w:t>
      </w:r>
      <w:r>
        <w:rPr>
          <w:rFonts w:hint="eastAsia" w:ascii="宋体" w:hAnsi="宋体" w:eastAsia="宋体" w:cs="宋体"/>
        </w:rPr>
        <w:t>价活动，全权处理本次询价活动中的一切事宜，并代表我方全权办理针对上述项目的报价、评审、签约等具体事务和签署相关文件。</w:t>
      </w:r>
    </w:p>
    <w:p>
      <w:pPr>
        <w:snapToGrid w:val="0"/>
        <w:spacing w:before="156" w:beforeLines="50" w:line="360" w:lineRule="auto"/>
        <w:rPr>
          <w:rFonts w:hint="eastAsia" w:ascii="宋体" w:hAnsi="宋体" w:eastAsia="宋体" w:cs="宋体"/>
        </w:rPr>
      </w:pPr>
      <w:r>
        <w:rPr>
          <w:rFonts w:hint="eastAsia" w:ascii="宋体" w:hAnsi="宋体" w:eastAsia="宋体" w:cs="宋体"/>
        </w:rPr>
        <w:t xml:space="preserve">    我方对被授权人的签名负全部责任。</w:t>
      </w:r>
    </w:p>
    <w:p>
      <w:pPr>
        <w:snapToGrid w:val="0"/>
        <w:spacing w:before="156" w:beforeLines="50" w:line="360" w:lineRule="auto"/>
        <w:ind w:firstLine="480"/>
        <w:rPr>
          <w:rFonts w:hint="eastAsia" w:ascii="宋体" w:hAnsi="宋体" w:eastAsia="宋体" w:cs="宋体"/>
        </w:rPr>
      </w:pPr>
      <w:r>
        <w:rPr>
          <w:rFonts w:hint="eastAsia" w:ascii="宋体" w:hAnsi="宋体" w:eastAsia="宋体" w:cs="宋体"/>
        </w:rPr>
        <w:t>在撤销授权的书面通知以前，本授权书一直有效。被授权人在授权书有效期内签署的所有文件不因授权的撤销而失效。</w:t>
      </w:r>
    </w:p>
    <w:p>
      <w:pPr>
        <w:spacing w:line="360" w:lineRule="auto"/>
        <w:ind w:firstLine="612"/>
        <w:rPr>
          <w:rFonts w:hint="eastAsia" w:ascii="宋体" w:hAnsi="宋体" w:eastAsia="宋体" w:cs="宋体"/>
          <w:color w:val="000000"/>
        </w:rPr>
      </w:pPr>
      <w:bookmarkStart w:id="95" w:name="_Toc294085208"/>
      <w:bookmarkStart w:id="96" w:name="_Toc294681933"/>
      <w:r>
        <w:rPr>
          <w:rFonts w:hint="eastAsia" w:ascii="宋体" w:hAnsi="宋体" w:eastAsia="宋体" w:cs="宋体"/>
          <w:color w:val="000000"/>
        </w:rPr>
        <w:t>被授权人无转委托权，特此委托。</w:t>
      </w:r>
    </w:p>
    <w:p>
      <w:pPr>
        <w:snapToGrid w:val="0"/>
        <w:spacing w:before="312" w:beforeLines="100" w:after="312" w:afterLines="100" w:line="280" w:lineRule="atLeast"/>
        <w:rPr>
          <w:rFonts w:hint="eastAsia" w:ascii="宋体" w:hAnsi="宋体" w:eastAsia="宋体" w:cs="宋体"/>
          <w:szCs w:val="21"/>
          <w:u w:val="single"/>
        </w:rPr>
      </w:pPr>
      <w:r>
        <w:rPr>
          <w:rFonts w:hint="eastAsia" w:ascii="宋体" w:hAnsi="宋体" w:eastAsia="宋体" w:cs="宋体"/>
          <w:szCs w:val="21"/>
        </w:rPr>
        <w:t>授权代表：</w:t>
      </w:r>
      <w:r>
        <w:rPr>
          <w:rFonts w:hint="eastAsia" w:ascii="宋体" w:hAnsi="宋体" w:eastAsia="宋体" w:cs="宋体"/>
          <w:szCs w:val="21"/>
          <w:u w:val="single"/>
        </w:rPr>
        <w:t xml:space="preserve">         </w:t>
      </w:r>
      <w:r>
        <w:rPr>
          <w:rFonts w:hint="eastAsia" w:ascii="宋体" w:hAnsi="宋体" w:eastAsia="宋体" w:cs="宋体"/>
          <w:szCs w:val="21"/>
        </w:rPr>
        <w:t>性别 ：</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年龄：</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snapToGrid w:val="0"/>
        <w:spacing w:before="312" w:beforeLines="100" w:after="312" w:afterLines="100" w:line="280" w:lineRule="atLeast"/>
        <w:rPr>
          <w:rFonts w:hint="eastAsia" w:ascii="宋体" w:hAnsi="宋体" w:eastAsia="宋体" w:cs="宋体"/>
          <w:szCs w:val="21"/>
          <w:u w:val="single"/>
        </w:rPr>
      </w:pPr>
      <w:r>
        <w:rPr>
          <w:rFonts w:hint="eastAsia" w:ascii="宋体" w:hAnsi="宋体" w:eastAsia="宋体" w:cs="宋体"/>
          <w:szCs w:val="21"/>
        </w:rPr>
        <w:t>身份证号码：</w:t>
      </w:r>
      <w:r>
        <w:rPr>
          <w:rFonts w:hint="eastAsia" w:ascii="宋体" w:hAnsi="宋体" w:eastAsia="宋体" w:cs="宋体"/>
          <w:szCs w:val="21"/>
          <w:u w:val="single"/>
        </w:rPr>
        <w:t xml:space="preserve">                    </w:t>
      </w:r>
      <w:r>
        <w:rPr>
          <w:rFonts w:hint="eastAsia" w:ascii="宋体" w:hAnsi="宋体" w:eastAsia="宋体" w:cs="宋体"/>
          <w:szCs w:val="21"/>
        </w:rPr>
        <w:t>职务：</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snapToGrid w:val="0"/>
        <w:spacing w:before="312" w:beforeLines="100" w:after="312" w:afterLines="100" w:line="280" w:lineRule="atLeast"/>
        <w:rPr>
          <w:rFonts w:hint="eastAsia" w:ascii="宋体" w:hAnsi="宋体" w:eastAsia="宋体" w:cs="宋体"/>
          <w:szCs w:val="21"/>
          <w:u w:val="single"/>
        </w:rPr>
      </w:pPr>
      <w:r>
        <w:rPr>
          <w:rFonts w:hint="eastAsia" w:ascii="宋体" w:hAnsi="宋体" w:eastAsia="宋体" w:cs="宋体"/>
          <w:szCs w:val="21"/>
        </w:rPr>
        <w:t>详细通讯地址：</w:t>
      </w:r>
      <w:r>
        <w:rPr>
          <w:rFonts w:hint="eastAsia" w:ascii="宋体" w:hAnsi="宋体" w:eastAsia="宋体" w:cs="宋体"/>
          <w:szCs w:val="21"/>
          <w:u w:val="single"/>
        </w:rPr>
        <w:t xml:space="preserve">              </w:t>
      </w:r>
      <w:r>
        <w:rPr>
          <w:rFonts w:hint="eastAsia" w:ascii="宋体" w:hAnsi="宋体" w:eastAsia="宋体" w:cs="宋体"/>
          <w:szCs w:val="21"/>
        </w:rPr>
        <w:t>邮政编码：</w:t>
      </w:r>
      <w:r>
        <w:rPr>
          <w:rFonts w:hint="eastAsia" w:ascii="宋体" w:hAnsi="宋体" w:eastAsia="宋体" w:cs="宋体"/>
          <w:szCs w:val="21"/>
          <w:u w:val="single"/>
        </w:rPr>
        <w:t xml:space="preserve">         </w:t>
      </w:r>
    </w:p>
    <w:p>
      <w:pPr>
        <w:snapToGrid w:val="0"/>
        <w:spacing w:before="312" w:beforeLines="100" w:after="312" w:afterLines="100" w:line="280" w:lineRule="atLeast"/>
        <w:rPr>
          <w:rFonts w:hint="eastAsia" w:ascii="宋体" w:hAnsi="宋体" w:eastAsia="宋体" w:cs="宋体"/>
          <w:szCs w:val="21"/>
          <w:u w:val="single"/>
        </w:rPr>
      </w:pPr>
      <w:r>
        <w:rPr>
          <w:rFonts w:hint="eastAsia" w:ascii="宋体" w:hAnsi="宋体" w:eastAsia="宋体" w:cs="宋体"/>
          <w:szCs w:val="21"/>
        </w:rPr>
        <w:t>电话：</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传真：</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p>
    <w:p>
      <w:pPr>
        <w:snapToGrid w:val="0"/>
        <w:spacing w:before="312" w:beforeLines="100" w:after="312" w:afterLines="100" w:line="280" w:lineRule="atLeast"/>
        <w:rPr>
          <w:rFonts w:hint="eastAsia" w:ascii="宋体" w:hAnsi="宋体" w:eastAsia="宋体" w:cs="宋体"/>
          <w:szCs w:val="21"/>
        </w:rPr>
      </w:pPr>
      <w:r>
        <w:rPr>
          <w:rFonts w:hint="eastAsia" w:ascii="宋体" w:hAnsi="宋体" w:eastAsia="宋体" w:cs="宋体"/>
          <w:szCs w:val="21"/>
        </w:rPr>
        <w:t>投标人：</w:t>
      </w:r>
      <w:r>
        <w:rPr>
          <w:rFonts w:hint="eastAsia" w:ascii="宋体" w:hAnsi="宋体" w:eastAsia="宋体" w:cs="宋体"/>
          <w:szCs w:val="21"/>
          <w:u w:val="single"/>
        </w:rPr>
        <w:t xml:space="preserve">                            （盖章）</w:t>
      </w:r>
    </w:p>
    <w:p>
      <w:pPr>
        <w:snapToGrid w:val="0"/>
        <w:spacing w:before="312" w:beforeLines="100" w:after="312" w:afterLines="100" w:line="280" w:lineRule="atLeast"/>
        <w:ind w:right="960"/>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u w:val="single"/>
        </w:rPr>
        <w:t xml:space="preserve">                 （签字或盖章）</w:t>
      </w:r>
    </w:p>
    <w:p>
      <w:pPr>
        <w:snapToGrid w:val="0"/>
        <w:spacing w:before="312" w:beforeLines="100" w:after="312" w:afterLines="100" w:line="280" w:lineRule="atLeast"/>
        <w:ind w:right="960"/>
        <w:rPr>
          <w:rFonts w:hint="eastAsia" w:ascii="宋体" w:hAnsi="宋体" w:eastAsia="宋体" w:cs="宋体"/>
          <w:szCs w:val="21"/>
        </w:rPr>
      </w:pPr>
      <w:r>
        <w:rPr>
          <w:rFonts w:hint="eastAsia" w:ascii="宋体" w:hAnsi="宋体" w:eastAsia="宋体" w:cs="宋体"/>
          <w:szCs w:val="21"/>
        </w:rPr>
        <w:t>授权委托日期：</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 xml:space="preserve">年 </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 xml:space="preserve"> </w:t>
      </w:r>
      <w:r>
        <w:rPr>
          <w:rFonts w:hint="eastAsia" w:ascii="宋体" w:hAnsi="宋体" w:eastAsia="宋体" w:cs="宋体"/>
          <w:szCs w:val="21"/>
        </w:rPr>
        <w:t>日</w:t>
      </w:r>
    </w:p>
    <w:p>
      <w:pPr>
        <w:spacing w:before="312" w:beforeLines="100" w:after="312" w:afterLines="100" w:line="400" w:lineRule="atLeast"/>
        <w:jc w:val="both"/>
      </w:pPr>
      <w:r>
        <w:rPr>
          <w:rFonts w:ascii="宋体" w:hAnsi="宋体"/>
          <w:sz w:val="21"/>
          <w:szCs w:val="21"/>
        </w:rPr>
        <mc:AlternateContent>
          <mc:Choice Requires="wps">
            <w:drawing>
              <wp:inline distT="0" distB="0" distL="114300" distR="114300">
                <wp:extent cx="5728970" cy="1687830"/>
                <wp:effectExtent l="4445" t="4445" r="19685" b="22225"/>
                <wp:docPr id="1" name="文本框 7"/>
                <wp:cNvGraphicFramePr/>
                <a:graphic xmlns:a="http://schemas.openxmlformats.org/drawingml/2006/main">
                  <a:graphicData uri="http://schemas.microsoft.com/office/word/2010/wordprocessingShape">
                    <wps:wsp>
                      <wps:cNvSpPr txBox="1">
                        <a:spLocks noRot="1"/>
                      </wps:cNvSpPr>
                      <wps:spPr>
                        <a:xfrm>
                          <a:off x="0" y="0"/>
                          <a:ext cx="5728970" cy="1687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both"/>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宋体" w:hAnsi="宋体" w:eastAsia="宋体" w:cs="宋体"/>
                                <w:sz w:val="22"/>
                                <w:szCs w:val="22"/>
                              </w:rPr>
                            </w:pPr>
                            <w:r>
                              <w:rPr>
                                <w:rFonts w:hint="eastAsia" w:ascii="宋体" w:hAnsi="宋体" w:eastAsia="宋体" w:cs="宋体"/>
                                <w:sz w:val="22"/>
                                <w:szCs w:val="22"/>
                              </w:rPr>
                              <w:t>授权代表身份证复印件粘贴处（正方两面）：</w:t>
                            </w: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vert="horz" wrap="square" anchor="t" anchorCtr="0" upright="1"/>
                    </wps:wsp>
                  </a:graphicData>
                </a:graphic>
              </wp:inline>
            </w:drawing>
          </mc:Choice>
          <mc:Fallback>
            <w:pict>
              <v:shape id="文本框 7" o:spid="_x0000_s1026" o:spt="202" type="#_x0000_t202" style="height:132.9pt;width:451.1pt;" fillcolor="#FFFFFF" filled="t" stroked="t" coordsize="21600,21600" o:gfxdata="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10Qwg1gAAAAUBAAAPAAAAAAAAAAEAIAAAACIAAABkcnMvZG93&#10;bnJldi54bWxQSwECFAAUAAAACACHTuJAvUJtTjsCAACNBAAADgAAAAAAAAABACAAAAAlAQAAZHJz&#10;L2Uyb0RvYy54bWxQSwUGAAAAAAYABgBZAQAA0gUAAAAA&#10;">
                <v:fill on="t" focussize="0,0"/>
                <v:stroke color="#000000" joinstyle="miter"/>
                <v:imagedata o:title=""/>
                <o:lock v:ext="edit" rotation="t" aspectratio="f"/>
                <v:textbox>
                  <w:txbxContent>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both"/>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宋体" w:hAnsi="宋体" w:eastAsia="宋体" w:cs="宋体"/>
                          <w:sz w:val="22"/>
                          <w:szCs w:val="22"/>
                        </w:rPr>
                      </w:pPr>
                      <w:r>
                        <w:rPr>
                          <w:rFonts w:hint="eastAsia" w:ascii="宋体" w:hAnsi="宋体" w:eastAsia="宋体" w:cs="宋体"/>
                          <w:sz w:val="22"/>
                          <w:szCs w:val="22"/>
                        </w:rPr>
                        <w:t>授权代表身份证复印件粘贴处（正方两面）：</w:t>
                      </w: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w10:wrap type="none"/>
                <w10:anchorlock/>
              </v:shape>
            </w:pict>
          </mc:Fallback>
        </mc:AlternateContent>
      </w:r>
      <w:r>
        <w:rPr>
          <w:rFonts w:hint="eastAsia"/>
          <w:b/>
          <w:sz w:val="21"/>
          <w:szCs w:val="21"/>
        </w:rPr>
        <w:t>注：本法定代表人授权书正本一式二份，另一份在递交标书时，随授权代表身份</w:t>
      </w:r>
      <w:r>
        <w:rPr>
          <w:rFonts w:hint="eastAsia"/>
          <w:b/>
        </w:rPr>
        <w:t>证一起交验。</w:t>
      </w:r>
    </w:p>
    <w:p>
      <w:pPr>
        <w:pStyle w:val="2"/>
        <w:keepNext w:val="0"/>
        <w:keepLines w:val="0"/>
        <w:pageBreakBefore/>
        <w:spacing w:before="312" w:beforeLines="100" w:after="312" w:afterLines="100" w:line="240" w:lineRule="auto"/>
        <w:jc w:val="center"/>
        <w:rPr>
          <w:rFonts w:hAnsi="宋体"/>
          <w:szCs w:val="36"/>
        </w:rPr>
      </w:pPr>
      <w:bookmarkStart w:id="97" w:name="_Toc20547"/>
      <w:bookmarkStart w:id="98" w:name="_Toc18104"/>
      <w:bookmarkStart w:id="99" w:name="_Toc20"/>
      <w:r>
        <w:rPr>
          <w:rFonts w:hint="eastAsia" w:hAnsi="宋体"/>
          <w:szCs w:val="36"/>
        </w:rPr>
        <w:t>附件</w:t>
      </w:r>
      <w:r>
        <w:rPr>
          <w:rFonts w:hint="eastAsia" w:hAnsi="宋体"/>
          <w:szCs w:val="36"/>
          <w:lang w:val="en-US" w:eastAsia="zh-CN"/>
        </w:rPr>
        <w:t>四</w:t>
      </w:r>
      <w:r>
        <w:rPr>
          <w:rFonts w:hint="eastAsia" w:hAnsi="宋体"/>
          <w:szCs w:val="36"/>
        </w:rPr>
        <w:t xml:space="preserve">    少量偏离表</w:t>
      </w:r>
      <w:bookmarkEnd w:id="95"/>
      <w:bookmarkEnd w:id="96"/>
      <w:bookmarkEnd w:id="97"/>
      <w:bookmarkEnd w:id="98"/>
      <w:bookmarkEnd w:id="99"/>
    </w:p>
    <w:p>
      <w:pPr>
        <w:spacing w:line="360" w:lineRule="auto"/>
        <w:rPr>
          <w:rFonts w:ascii="仿宋_GB2312" w:eastAsia="仿宋_GB2312"/>
          <w:color w:val="000000"/>
          <w:sz w:val="21"/>
          <w:szCs w:val="21"/>
        </w:rPr>
      </w:pPr>
      <w:r>
        <w:rPr>
          <w:rFonts w:hint="eastAsia" w:ascii="宋体" w:hAnsi="宋体"/>
          <w:sz w:val="21"/>
          <w:szCs w:val="21"/>
        </w:rPr>
        <w:t>项目名称：                                     项目编号：</w:t>
      </w:r>
    </w:p>
    <w:tbl>
      <w:tblPr>
        <w:tblStyle w:val="40"/>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0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3" w:type="dxa"/>
            <w:tcBorders>
              <w:top w:val="single" w:color="auto" w:sz="12" w:space="0"/>
              <w:bottom w:val="single" w:color="auto" w:sz="12" w:space="0"/>
            </w:tcBorders>
            <w:noWrap w:val="0"/>
            <w:vAlign w:val="center"/>
          </w:tcPr>
          <w:p>
            <w:pPr>
              <w:jc w:val="center"/>
              <w:rPr>
                <w:rFonts w:ascii="宋体"/>
                <w:bCs/>
                <w:color w:val="000000"/>
                <w:sz w:val="21"/>
                <w:szCs w:val="21"/>
              </w:rPr>
            </w:pPr>
            <w:r>
              <w:rPr>
                <w:rFonts w:hint="eastAsia" w:ascii="宋体"/>
                <w:bCs/>
                <w:color w:val="000000"/>
                <w:sz w:val="21"/>
                <w:szCs w:val="21"/>
              </w:rPr>
              <w:t>序号</w:t>
            </w:r>
          </w:p>
        </w:tc>
        <w:tc>
          <w:tcPr>
            <w:tcW w:w="4181" w:type="dxa"/>
            <w:tcBorders>
              <w:top w:val="single" w:color="auto" w:sz="12" w:space="0"/>
              <w:bottom w:val="single" w:color="auto" w:sz="12" w:space="0"/>
            </w:tcBorders>
            <w:noWrap w:val="0"/>
            <w:vAlign w:val="center"/>
          </w:tcPr>
          <w:p>
            <w:pPr>
              <w:jc w:val="center"/>
              <w:rPr>
                <w:rFonts w:ascii="宋体"/>
                <w:bCs/>
                <w:color w:val="000000"/>
                <w:sz w:val="21"/>
                <w:szCs w:val="21"/>
              </w:rPr>
            </w:pPr>
            <w:r>
              <w:rPr>
                <w:rFonts w:hint="eastAsia" w:ascii="宋体"/>
                <w:bCs/>
                <w:color w:val="000000"/>
                <w:sz w:val="21"/>
                <w:szCs w:val="21"/>
              </w:rPr>
              <w:t>询价文件重述</w:t>
            </w:r>
          </w:p>
        </w:tc>
        <w:tc>
          <w:tcPr>
            <w:tcW w:w="4044" w:type="dxa"/>
            <w:tcBorders>
              <w:top w:val="single" w:color="auto" w:sz="12" w:space="0"/>
              <w:bottom w:val="single" w:color="auto" w:sz="12" w:space="0"/>
            </w:tcBorders>
            <w:noWrap w:val="0"/>
            <w:vAlign w:val="center"/>
          </w:tcPr>
          <w:p>
            <w:pPr>
              <w:jc w:val="center"/>
              <w:rPr>
                <w:rFonts w:ascii="宋体"/>
                <w:bCs/>
                <w:color w:val="000000"/>
                <w:sz w:val="21"/>
                <w:szCs w:val="21"/>
              </w:rPr>
            </w:pPr>
            <w:r>
              <w:rPr>
                <w:rFonts w:hint="eastAsia" w:ascii="宋体"/>
                <w:bCs/>
                <w:color w:val="000000"/>
                <w:sz w:val="21"/>
                <w:szCs w:val="21"/>
              </w:rPr>
              <w:t>报价文件偏离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58" w:hRule="atLeast"/>
        </w:trPr>
        <w:tc>
          <w:tcPr>
            <w:tcW w:w="993" w:type="dxa"/>
            <w:tcBorders>
              <w:top w:val="single" w:color="auto" w:sz="12" w:space="0"/>
            </w:tcBorders>
            <w:noWrap w:val="0"/>
            <w:vAlign w:val="top"/>
          </w:tcPr>
          <w:p>
            <w:pPr>
              <w:ind w:firstLine="592"/>
              <w:rPr>
                <w:rFonts w:ascii="仿宋_GB2312" w:eastAsia="仿宋_GB2312"/>
                <w:color w:val="000000"/>
                <w:sz w:val="21"/>
                <w:szCs w:val="21"/>
              </w:rPr>
            </w:pPr>
          </w:p>
        </w:tc>
        <w:tc>
          <w:tcPr>
            <w:tcW w:w="4181" w:type="dxa"/>
            <w:tcBorders>
              <w:top w:val="single" w:color="auto" w:sz="12" w:space="0"/>
            </w:tcBorders>
            <w:noWrap w:val="0"/>
            <w:vAlign w:val="top"/>
          </w:tcPr>
          <w:p>
            <w:pPr>
              <w:ind w:firstLine="592"/>
              <w:rPr>
                <w:rFonts w:ascii="仿宋_GB2312" w:eastAsia="仿宋_GB2312"/>
                <w:color w:val="000000"/>
                <w:sz w:val="21"/>
                <w:szCs w:val="21"/>
              </w:rPr>
            </w:pPr>
          </w:p>
        </w:tc>
        <w:tc>
          <w:tcPr>
            <w:tcW w:w="4044" w:type="dxa"/>
            <w:tcBorders>
              <w:top w:val="single" w:color="auto" w:sz="12" w:space="0"/>
            </w:tcBorders>
            <w:noWrap w:val="0"/>
            <w:vAlign w:val="top"/>
          </w:tcPr>
          <w:p>
            <w:pPr>
              <w:ind w:firstLine="592"/>
              <w:rPr>
                <w:rFonts w:ascii="仿宋_GB2312" w:eastAsia="仿宋_GB2312"/>
                <w:color w:val="000000"/>
                <w:sz w:val="21"/>
                <w:szCs w:val="21"/>
              </w:rPr>
            </w:pPr>
          </w:p>
        </w:tc>
      </w:tr>
    </w:tbl>
    <w:p>
      <w:pPr>
        <w:pStyle w:val="30"/>
        <w:rPr>
          <w:b w:val="0"/>
          <w:sz w:val="21"/>
          <w:szCs w:val="21"/>
        </w:rPr>
      </w:pPr>
      <w:r>
        <w:rPr>
          <w:rFonts w:hint="eastAsia"/>
          <w:b w:val="0"/>
          <w:sz w:val="21"/>
          <w:szCs w:val="21"/>
        </w:rPr>
        <w:t>注：如不填写，则视为完全响应询价文件的技术及商务要求。</w:t>
      </w:r>
    </w:p>
    <w:p>
      <w:pPr>
        <w:spacing w:before="156" w:beforeLines="50" w:after="156" w:afterLines="50" w:line="360" w:lineRule="auto"/>
        <w:ind w:left="3969" w:leftChars="1890" w:right="-21" w:rightChars="-10"/>
        <w:rPr>
          <w:rFonts w:ascii="仿宋_GB2312" w:hAnsi="宋体"/>
          <w:color w:val="000000"/>
          <w:sz w:val="21"/>
          <w:szCs w:val="21"/>
        </w:rPr>
      </w:pPr>
      <w:r>
        <w:rPr>
          <w:rFonts w:hint="eastAsia" w:ascii="仿宋_GB2312" w:hAnsi="宋体"/>
          <w:color w:val="000000"/>
          <w:sz w:val="21"/>
          <w:szCs w:val="21"/>
        </w:rPr>
        <w:t>报价人（盖章）：</w:t>
      </w:r>
    </w:p>
    <w:p>
      <w:pPr>
        <w:spacing w:before="156" w:beforeLines="50" w:after="156" w:afterLines="50" w:line="360" w:lineRule="auto"/>
        <w:ind w:left="3969" w:leftChars="1890" w:right="-21" w:rightChars="-10"/>
        <w:rPr>
          <w:rFonts w:ascii="仿宋_GB2312" w:hAnsi="宋体"/>
          <w:color w:val="000000"/>
          <w:sz w:val="21"/>
          <w:szCs w:val="21"/>
        </w:rPr>
      </w:pPr>
      <w:r>
        <w:rPr>
          <w:rFonts w:hint="eastAsia" w:ascii="Arial" w:hAnsi="Arial"/>
          <w:sz w:val="21"/>
          <w:szCs w:val="21"/>
        </w:rPr>
        <w:t>法定代表人或授权代表（签字或盖章）</w:t>
      </w:r>
      <w:r>
        <w:rPr>
          <w:rFonts w:hint="eastAsia" w:ascii="仿宋_GB2312" w:hAnsi="宋体"/>
          <w:color w:val="000000"/>
          <w:sz w:val="21"/>
          <w:szCs w:val="21"/>
        </w:rPr>
        <w:t>：</w:t>
      </w:r>
    </w:p>
    <w:p>
      <w:pPr>
        <w:spacing w:before="156" w:beforeLines="50" w:after="156" w:afterLines="50" w:line="360" w:lineRule="auto"/>
        <w:ind w:left="3969" w:leftChars="1890" w:right="-21" w:rightChars="-10"/>
        <w:rPr>
          <w:rFonts w:ascii="Arial" w:hAnsi="Arial"/>
          <w:sz w:val="21"/>
          <w:szCs w:val="21"/>
        </w:rPr>
      </w:pPr>
      <w:r>
        <w:rPr>
          <w:rFonts w:hint="eastAsia" w:ascii="Arial" w:hAnsi="Arial"/>
          <w:sz w:val="21"/>
          <w:szCs w:val="21"/>
        </w:rPr>
        <w:t>日   期：</w:t>
      </w:r>
    </w:p>
    <w:p>
      <w:bookmarkStart w:id="100" w:name="_Toc243809215"/>
      <w:bookmarkStart w:id="101" w:name="_Toc294681934"/>
    </w:p>
    <w:p>
      <w:pPr>
        <w:pStyle w:val="2"/>
        <w:keepNext w:val="0"/>
        <w:keepLines w:val="0"/>
        <w:pageBreakBefore/>
        <w:spacing w:before="312" w:beforeLines="100" w:after="312" w:afterLines="100" w:line="240" w:lineRule="auto"/>
        <w:ind w:firstLine="2642" w:firstLineChars="940"/>
        <w:rPr>
          <w:rFonts w:hint="eastAsia" w:hAnsi="宋体"/>
          <w:szCs w:val="36"/>
        </w:rPr>
      </w:pPr>
      <w:bookmarkStart w:id="102" w:name="_Toc2606"/>
      <w:bookmarkStart w:id="103" w:name="_Toc4235"/>
      <w:bookmarkStart w:id="104" w:name="_Toc20303"/>
      <w:r>
        <w:rPr>
          <w:rFonts w:hint="eastAsia" w:hAnsi="宋体"/>
          <w:szCs w:val="36"/>
        </w:rPr>
        <w:t>附件</w:t>
      </w:r>
      <w:r>
        <w:rPr>
          <w:rFonts w:hint="eastAsia" w:hAnsi="宋体"/>
          <w:szCs w:val="36"/>
          <w:lang w:val="en-US" w:eastAsia="zh-CN"/>
        </w:rPr>
        <w:t>五</w:t>
      </w:r>
      <w:r>
        <w:rPr>
          <w:rFonts w:hint="eastAsia" w:hAnsi="宋体"/>
          <w:szCs w:val="36"/>
        </w:rPr>
        <w:t xml:space="preserve"> </w:t>
      </w:r>
      <w:bookmarkStart w:id="105" w:name="_Toc238608646"/>
      <w:r>
        <w:rPr>
          <w:rFonts w:hint="eastAsia" w:hAnsi="宋体"/>
          <w:szCs w:val="36"/>
        </w:rPr>
        <w:t xml:space="preserve">  资 格 证 明</w:t>
      </w:r>
      <w:bookmarkEnd w:id="100"/>
      <w:bookmarkEnd w:id="102"/>
      <w:bookmarkEnd w:id="103"/>
      <w:bookmarkEnd w:id="104"/>
      <w:bookmarkEnd w:id="105"/>
    </w:p>
    <w:p>
      <w:pPr>
        <w:spacing w:line="400" w:lineRule="exact"/>
        <w:rPr>
          <w:rFonts w:hint="eastAsia" w:ascii="新宋体" w:hAnsi="新宋体" w:eastAsia="新宋体"/>
          <w:b/>
          <w:color w:val="000000"/>
          <w:sz w:val="24"/>
        </w:rPr>
      </w:pPr>
    </w:p>
    <w:p>
      <w:pPr>
        <w:spacing w:line="400" w:lineRule="exact"/>
        <w:ind w:firstLine="420" w:firstLineChars="200"/>
        <w:rPr>
          <w:rFonts w:hint="eastAsia" w:ascii="宋体" w:hAnsi="宋体" w:cs="仿宋_GB2312"/>
          <w:szCs w:val="21"/>
        </w:rPr>
      </w:pPr>
      <w:r>
        <w:rPr>
          <w:rFonts w:hint="eastAsia" w:hAnsi="宋体"/>
          <w:szCs w:val="21"/>
        </w:rPr>
        <w:t>（</w:t>
      </w:r>
      <w:r>
        <w:rPr>
          <w:rFonts w:hint="eastAsia" w:hAnsi="宋体"/>
          <w:szCs w:val="21"/>
          <w:lang w:val="en-US" w:eastAsia="zh-CN"/>
        </w:rPr>
        <w:t>1</w:t>
      </w:r>
      <w:r>
        <w:rPr>
          <w:rFonts w:hint="eastAsia" w:hAnsi="宋体"/>
          <w:szCs w:val="21"/>
        </w:rPr>
        <w:t>）</w:t>
      </w:r>
      <w:r>
        <w:rPr>
          <w:rFonts w:hint="eastAsia" w:ascii="宋体" w:hAnsi="宋体" w:cs="仿宋_GB2312"/>
          <w:szCs w:val="21"/>
        </w:rPr>
        <w:t>申请</w:t>
      </w:r>
      <w:r>
        <w:rPr>
          <w:rFonts w:ascii="宋体" w:hAnsi="宋体" w:cs="仿宋_GB2312"/>
          <w:szCs w:val="21"/>
        </w:rPr>
        <w:t>人</w:t>
      </w:r>
      <w:r>
        <w:rPr>
          <w:rFonts w:hint="eastAsia" w:ascii="宋体" w:hAnsi="宋体" w:cs="仿宋_GB2312"/>
          <w:szCs w:val="21"/>
        </w:rPr>
        <w:t>有效</w:t>
      </w:r>
      <w:r>
        <w:rPr>
          <w:rFonts w:ascii="宋体" w:hAnsi="宋体" w:cs="仿宋_GB2312"/>
          <w:szCs w:val="21"/>
        </w:rPr>
        <w:t>的《法人营业执照》副本</w:t>
      </w:r>
      <w:r>
        <w:rPr>
          <w:rFonts w:hint="eastAsia" w:ascii="宋体" w:hAnsi="宋体" w:cs="仿宋_GB2312"/>
          <w:szCs w:val="21"/>
        </w:rPr>
        <w:t>（复印件加盖公章)；</w:t>
      </w:r>
    </w:p>
    <w:p>
      <w:pPr>
        <w:spacing w:line="360" w:lineRule="exact"/>
        <w:ind w:firstLine="420" w:firstLineChars="200"/>
        <w:rPr>
          <w:rFonts w:hint="eastAsia" w:ascii="宋体" w:hAnsi="宋体" w:cs="仿宋_GB2312"/>
          <w:szCs w:val="21"/>
        </w:rPr>
      </w:pPr>
      <w:r>
        <w:rPr>
          <w:rFonts w:hint="eastAsia" w:hAnsi="宋体"/>
          <w:szCs w:val="21"/>
        </w:rPr>
        <w:t>（</w:t>
      </w:r>
      <w:r>
        <w:rPr>
          <w:rFonts w:hint="eastAsia" w:hAnsi="宋体"/>
          <w:szCs w:val="21"/>
          <w:lang w:val="en-US" w:eastAsia="zh-CN"/>
        </w:rPr>
        <w:t>2</w:t>
      </w:r>
      <w:r>
        <w:rPr>
          <w:rFonts w:hint="eastAsia" w:hAnsi="宋体"/>
          <w:szCs w:val="21"/>
        </w:rPr>
        <w:t>）</w:t>
      </w:r>
      <w:r>
        <w:rPr>
          <w:rFonts w:hint="eastAsia" w:ascii="宋体" w:hAnsi="宋体" w:cs="仿宋_GB2312"/>
          <w:szCs w:val="21"/>
        </w:rPr>
        <w:t>有效</w:t>
      </w:r>
      <w:r>
        <w:rPr>
          <w:rFonts w:ascii="宋体" w:hAnsi="宋体" w:cs="仿宋_GB2312"/>
          <w:szCs w:val="21"/>
        </w:rPr>
        <w:t>的资质证书</w:t>
      </w:r>
      <w:r>
        <w:rPr>
          <w:rFonts w:hint="eastAsia" w:ascii="宋体" w:hAnsi="宋体" w:cs="仿宋_GB2312"/>
          <w:szCs w:val="21"/>
        </w:rPr>
        <w:t>复印件,加盖公章</w:t>
      </w:r>
      <w:r>
        <w:rPr>
          <w:rFonts w:ascii="宋体" w:hAnsi="宋体" w:cs="仿宋_GB2312"/>
          <w:szCs w:val="21"/>
        </w:rPr>
        <w:t>；</w:t>
      </w:r>
    </w:p>
    <w:p>
      <w:pPr>
        <w:snapToGrid w:val="0"/>
        <w:spacing w:line="600" w:lineRule="auto"/>
        <w:ind w:firstLine="361" w:firstLineChars="150"/>
        <w:jc w:val="both"/>
        <w:rPr>
          <w:rFonts w:hint="eastAsia" w:ascii="宋体" w:hAnsi="宋体" w:eastAsia="宋体" w:cs="宋体"/>
          <w:b/>
          <w:color w:val="000000"/>
          <w:sz w:val="24"/>
          <w:szCs w:val="24"/>
        </w:rPr>
      </w:pPr>
      <w:bookmarkStart w:id="108" w:name="_GoBack"/>
      <w:bookmarkEnd w:id="108"/>
    </w:p>
    <w:p>
      <w:pPr>
        <w:snapToGrid w:val="0"/>
        <w:spacing w:line="600" w:lineRule="auto"/>
        <w:ind w:firstLine="361" w:firstLineChars="150"/>
        <w:jc w:val="both"/>
        <w:rPr>
          <w:rFonts w:hint="eastAsia" w:ascii="宋体" w:hAnsi="宋体" w:eastAsia="宋体" w:cs="宋体"/>
          <w:b/>
          <w:color w:val="000000"/>
          <w:sz w:val="24"/>
          <w:szCs w:val="24"/>
        </w:rPr>
      </w:pPr>
    </w:p>
    <w:p>
      <w:pPr>
        <w:snapToGrid w:val="0"/>
        <w:spacing w:line="600" w:lineRule="auto"/>
        <w:ind w:firstLine="361" w:firstLineChars="150"/>
        <w:jc w:val="both"/>
        <w:rPr>
          <w:rFonts w:hint="eastAsia" w:ascii="宋体" w:hAnsi="宋体" w:eastAsia="宋体" w:cs="宋体"/>
          <w:b/>
          <w:color w:val="000000"/>
          <w:sz w:val="24"/>
          <w:szCs w:val="24"/>
        </w:rPr>
      </w:pPr>
      <w:r>
        <w:rPr>
          <w:rFonts w:hint="eastAsia" w:ascii="宋体" w:hAnsi="宋体" w:eastAsia="宋体" w:cs="宋体"/>
          <w:b/>
          <w:color w:val="000000"/>
          <w:sz w:val="24"/>
          <w:szCs w:val="24"/>
        </w:rPr>
        <w:t>以上资质证明文件均提供复印件，加盖报价单位公章。</w:t>
      </w:r>
    </w:p>
    <w:bookmarkEnd w:id="101"/>
    <w:p>
      <w:pPr>
        <w:rPr>
          <w:rFonts w:ascii="楷体_GB2312" w:hAnsi="新宋体" w:eastAsia="楷体_GB2312"/>
          <w:b/>
          <w:sz w:val="24"/>
          <w:szCs w:val="24"/>
        </w:rPr>
      </w:pPr>
    </w:p>
    <w:p>
      <w:pPr>
        <w:pStyle w:val="2"/>
        <w:keepNext w:val="0"/>
        <w:keepLines w:val="0"/>
        <w:pageBreakBefore/>
        <w:spacing w:before="312" w:beforeLines="100" w:after="312" w:afterLines="100" w:line="240" w:lineRule="auto"/>
        <w:jc w:val="center"/>
        <w:rPr>
          <w:rFonts w:hAnsi="宋体"/>
          <w:szCs w:val="36"/>
        </w:rPr>
      </w:pPr>
      <w:bookmarkStart w:id="106" w:name="_Toc3778"/>
      <w:bookmarkStart w:id="107" w:name="_Toc294681935"/>
      <w:r>
        <w:rPr>
          <w:rFonts w:hint="eastAsia" w:hAnsi="宋体"/>
          <w:szCs w:val="36"/>
        </w:rPr>
        <w:t>第</w:t>
      </w:r>
      <w:r>
        <w:rPr>
          <w:rFonts w:hint="eastAsia" w:hAnsi="宋体"/>
          <w:szCs w:val="36"/>
          <w:lang w:val="en-US" w:eastAsia="zh-CN"/>
        </w:rPr>
        <w:t>六</w:t>
      </w:r>
      <w:r>
        <w:rPr>
          <w:rFonts w:hint="eastAsia" w:hAnsi="宋体"/>
          <w:szCs w:val="36"/>
        </w:rPr>
        <w:t>部分  评审办法</w:t>
      </w:r>
      <w:bookmarkEnd w:id="106"/>
      <w:bookmarkEnd w:id="107"/>
    </w:p>
    <w:p>
      <w:pPr>
        <w:ind w:firstLine="420" w:firstLineChars="200"/>
        <w:rPr>
          <w:rFonts w:ascii="宋体" w:hAnsi="宋体" w:cs="Arial"/>
          <w:bCs/>
          <w:kern w:val="28"/>
        </w:rPr>
      </w:pPr>
      <w:r>
        <w:rPr>
          <w:rFonts w:hint="eastAsia" w:ascii="宋体" w:hAnsi="宋体" w:cs="Arial"/>
          <w:bCs/>
          <w:kern w:val="28"/>
        </w:rPr>
        <w:t>根据相关法律法规和本项目询价文件，按照公平、公正、科学、择优的原则选择成交单位，特制定本办法。</w:t>
      </w:r>
    </w:p>
    <w:p>
      <w:pPr>
        <w:ind w:firstLine="422" w:firstLineChars="200"/>
        <w:rPr>
          <w:rFonts w:ascii="宋体" w:hAnsi="宋体" w:cs="Arial"/>
          <w:b/>
          <w:bCs/>
          <w:kern w:val="28"/>
        </w:rPr>
      </w:pPr>
      <w:r>
        <w:rPr>
          <w:rFonts w:hint="eastAsia" w:ascii="宋体" w:hAnsi="宋体" w:cs="Arial"/>
          <w:b/>
          <w:bCs/>
          <w:kern w:val="28"/>
        </w:rPr>
        <w:t>一、 评审原则</w:t>
      </w:r>
    </w:p>
    <w:p>
      <w:pPr>
        <w:ind w:firstLine="420" w:firstLineChars="200"/>
        <w:rPr>
          <w:rFonts w:ascii="宋体" w:hAnsi="宋体" w:cs="Arial"/>
          <w:bCs/>
          <w:kern w:val="28"/>
        </w:rPr>
      </w:pPr>
      <w:r>
        <w:rPr>
          <w:rFonts w:hint="eastAsia" w:ascii="宋体" w:hAnsi="宋体" w:cs="Arial"/>
          <w:bCs/>
          <w:kern w:val="28"/>
        </w:rPr>
        <w:t>为最大限度地保护当事人的权益，询价小组应严格按照询价文件的技术、商务要求，对报价文件进行综合分析、对比、评价，编制评审报告。评审人员必须严格遵守保密规定，不得泄漏评审的有关情况，不得索贿受贿，不得接受吃请和礼品，不得参加影响公正评审的有关活动。报价人不得以任何方式干扰采购工作的进行，一经发现其报价文件将被拒绝。对未成交单位，询价小组不作任何未成交解释。</w:t>
      </w:r>
    </w:p>
    <w:p>
      <w:pPr>
        <w:ind w:firstLine="422" w:firstLineChars="200"/>
        <w:rPr>
          <w:rFonts w:ascii="宋体" w:hAnsi="宋体" w:cs="Arial"/>
          <w:b/>
          <w:bCs/>
          <w:kern w:val="28"/>
        </w:rPr>
      </w:pPr>
      <w:r>
        <w:rPr>
          <w:rFonts w:hint="eastAsia" w:ascii="宋体" w:hAnsi="宋体" w:cs="Arial"/>
          <w:b/>
          <w:bCs/>
          <w:kern w:val="28"/>
        </w:rPr>
        <w:t>二、评审组织</w:t>
      </w:r>
    </w:p>
    <w:p>
      <w:pPr>
        <w:ind w:firstLine="420" w:firstLineChars="200"/>
        <w:rPr>
          <w:rFonts w:ascii="宋体" w:hAnsi="宋体" w:cs="Arial"/>
          <w:bCs/>
          <w:kern w:val="28"/>
        </w:rPr>
      </w:pPr>
      <w:r>
        <w:rPr>
          <w:rFonts w:hint="eastAsia" w:ascii="宋体" w:hAnsi="宋体" w:cs="Arial"/>
          <w:bCs/>
          <w:kern w:val="28"/>
        </w:rPr>
        <w:t>开标后，询价小组首先对报价文件进行资格性检查和符合性检查，凡报价人资格不符合询价文件要求；报价文件实质性内容和格式严重不符合有关规定或不响应询价文件要求者，经询价小组认定作为无效报价，予以废除，不再进入后续评审。对报价文件中的疑问，由询价小组对报价人进行询标，报价人做出书面答复作为报价文件的补充文件。除对报价的算术错误按有关规定处理外，不得在询标过程中修改报价文件的实质性条款内容。</w:t>
      </w:r>
    </w:p>
    <w:p>
      <w:pPr>
        <w:ind w:firstLine="420" w:firstLineChars="200"/>
        <w:rPr>
          <w:rFonts w:ascii="宋体" w:hAnsi="宋体" w:cs="Arial"/>
          <w:bCs/>
          <w:color w:val="FF0000"/>
          <w:kern w:val="28"/>
        </w:rPr>
      </w:pPr>
      <w:r>
        <w:rPr>
          <w:rFonts w:hint="eastAsia" w:ascii="宋体" w:hAnsi="宋体" w:cs="Arial"/>
          <w:bCs/>
          <w:kern w:val="28"/>
        </w:rPr>
        <w:t>经资格性检查和符合性检查后，评审期间出现符合专业条件的报价人或者对询价文件作出实质响应的报价人（有效报价人）不足三家，或报价人的报价均超过采购预算，按相关法律法规有关规定，依法继续进行或转为其它采购方式进行采购，或宣布本次询价失败，重新组织采购。</w:t>
      </w:r>
    </w:p>
    <w:p>
      <w:pPr>
        <w:ind w:firstLine="422" w:firstLineChars="200"/>
        <w:rPr>
          <w:rFonts w:ascii="宋体" w:hAnsi="宋体" w:cs="Arial"/>
          <w:b/>
          <w:bCs/>
          <w:kern w:val="28"/>
        </w:rPr>
      </w:pPr>
      <w:r>
        <w:rPr>
          <w:rFonts w:hint="eastAsia" w:ascii="宋体" w:hAnsi="宋体" w:cs="Arial"/>
          <w:b/>
          <w:bCs/>
          <w:kern w:val="28"/>
        </w:rPr>
        <w:t>三、评审程序及办法</w:t>
      </w:r>
    </w:p>
    <w:p>
      <w:pPr>
        <w:pStyle w:val="75"/>
        <w:ind w:firstLine="0" w:firstLineChars="0"/>
        <w:rPr>
          <w:rFonts w:hint="eastAsia" w:ascii="宋体" w:hAnsi="宋体" w:cs="Arial"/>
          <w:bCs/>
          <w:kern w:val="28"/>
        </w:rPr>
      </w:pPr>
      <w:r>
        <w:rPr>
          <w:rFonts w:hint="eastAsia" w:ascii="宋体" w:hAnsi="宋体" w:cs="Arial"/>
          <w:bCs/>
          <w:kern w:val="28"/>
        </w:rPr>
        <w:tab/>
      </w:r>
      <w:r>
        <w:rPr>
          <w:rFonts w:hint="eastAsia" w:ascii="宋体" w:hAnsi="宋体" w:cs="Arial"/>
          <w:bCs/>
          <w:kern w:val="28"/>
        </w:rPr>
        <w:t>即在</w:t>
      </w:r>
      <w:r>
        <w:rPr>
          <w:rFonts w:hint="eastAsia" w:ascii="宋体" w:hAnsi="宋体" w:cs="Arial"/>
          <w:b/>
          <w:bCs/>
          <w:kern w:val="28"/>
        </w:rPr>
        <w:t>满足询价文件实质性要求的前提下，依据符合采购需求、质量和服务相等且评标价最低的原则，确定成交人；</w:t>
      </w:r>
      <w:r>
        <w:rPr>
          <w:rFonts w:hint="eastAsia" w:ascii="宋体" w:hAnsi="宋体" w:cs="Arial"/>
          <w:bCs/>
          <w:kern w:val="28"/>
        </w:rPr>
        <w:t>如报价相同，则由询价小组根据报价人的综合实力集体决议确定成交人。具体评审程序如下：</w:t>
      </w:r>
    </w:p>
    <w:tbl>
      <w:tblPr>
        <w:tblStyle w:val="40"/>
        <w:tblW w:w="0" w:type="auto"/>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983"/>
        <w:gridCol w:w="2588"/>
        <w:gridCol w:w="3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trPr>
        <w:tc>
          <w:tcPr>
            <w:tcW w:w="708" w:type="dxa"/>
            <w:noWrap w:val="0"/>
            <w:vAlign w:val="center"/>
          </w:tcPr>
          <w:p>
            <w:pPr>
              <w:spacing w:line="360" w:lineRule="auto"/>
              <w:ind w:right="3"/>
              <w:jc w:val="center"/>
              <w:rPr>
                <w:rFonts w:ascii="宋体" w:hAnsi="宋体"/>
                <w:color w:val="000000"/>
                <w:szCs w:val="21"/>
              </w:rPr>
            </w:pPr>
            <w:r>
              <w:rPr>
                <w:rFonts w:hint="eastAsia" w:ascii="宋体" w:hAnsi="宋体"/>
                <w:color w:val="000000"/>
                <w:szCs w:val="21"/>
              </w:rPr>
              <w:t>序号</w:t>
            </w:r>
          </w:p>
        </w:tc>
        <w:tc>
          <w:tcPr>
            <w:tcW w:w="1983" w:type="dxa"/>
            <w:noWrap w:val="0"/>
            <w:vAlign w:val="center"/>
          </w:tcPr>
          <w:p>
            <w:pPr>
              <w:spacing w:line="360" w:lineRule="auto"/>
              <w:ind w:right="3"/>
              <w:jc w:val="center"/>
              <w:rPr>
                <w:rFonts w:ascii="宋体" w:hAnsi="宋体"/>
                <w:color w:val="000000"/>
                <w:szCs w:val="21"/>
              </w:rPr>
            </w:pPr>
            <w:r>
              <w:rPr>
                <w:rFonts w:hint="eastAsia" w:ascii="宋体" w:hAnsi="宋体"/>
                <w:color w:val="000000"/>
                <w:szCs w:val="21"/>
              </w:rPr>
              <w:t>评审类型</w:t>
            </w:r>
          </w:p>
        </w:tc>
        <w:tc>
          <w:tcPr>
            <w:tcW w:w="2588" w:type="dxa"/>
            <w:noWrap w:val="0"/>
            <w:vAlign w:val="center"/>
          </w:tcPr>
          <w:p>
            <w:pPr>
              <w:pStyle w:val="12"/>
              <w:ind w:firstLine="0"/>
              <w:jc w:val="center"/>
              <w:rPr>
                <w:rFonts w:ascii="宋体" w:hAnsi="宋体"/>
                <w:color w:val="000000"/>
                <w:szCs w:val="21"/>
              </w:rPr>
            </w:pPr>
            <w:r>
              <w:rPr>
                <w:rFonts w:hint="eastAsia" w:ascii="宋体" w:hAnsi="宋体"/>
                <w:color w:val="000000"/>
                <w:szCs w:val="21"/>
              </w:rPr>
              <w:t>评审内容</w:t>
            </w:r>
          </w:p>
        </w:tc>
        <w:tc>
          <w:tcPr>
            <w:tcW w:w="3781" w:type="dxa"/>
            <w:noWrap w:val="0"/>
            <w:vAlign w:val="center"/>
          </w:tcPr>
          <w:p>
            <w:pPr>
              <w:pStyle w:val="12"/>
              <w:ind w:firstLine="0"/>
              <w:jc w:val="center"/>
              <w:rPr>
                <w:rFonts w:ascii="宋体" w:hAnsi="宋体"/>
                <w:color w:val="000000"/>
                <w:szCs w:val="21"/>
              </w:rPr>
            </w:pPr>
            <w:r>
              <w:rPr>
                <w:rFonts w:hint="eastAsia" w:ascii="宋体" w:hAnsi="宋体"/>
                <w:color w:val="00000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08" w:type="dxa"/>
            <w:vMerge w:val="restart"/>
            <w:noWrap w:val="0"/>
            <w:vAlign w:val="center"/>
          </w:tcPr>
          <w:p>
            <w:pPr>
              <w:spacing w:line="360" w:lineRule="auto"/>
              <w:ind w:right="3"/>
              <w:jc w:val="center"/>
              <w:rPr>
                <w:rFonts w:ascii="宋体" w:hAnsi="宋体"/>
                <w:color w:val="000000"/>
                <w:spacing w:val="4"/>
                <w:szCs w:val="21"/>
              </w:rPr>
            </w:pPr>
            <w:r>
              <w:rPr>
                <w:rFonts w:hint="eastAsia" w:ascii="宋体" w:hAnsi="宋体"/>
                <w:color w:val="000000"/>
                <w:spacing w:val="4"/>
                <w:szCs w:val="21"/>
              </w:rPr>
              <w:t>1</w:t>
            </w:r>
          </w:p>
        </w:tc>
        <w:tc>
          <w:tcPr>
            <w:tcW w:w="1983" w:type="dxa"/>
            <w:vMerge w:val="restart"/>
            <w:noWrap w:val="0"/>
            <w:vAlign w:val="center"/>
          </w:tcPr>
          <w:p>
            <w:pPr>
              <w:spacing w:line="360" w:lineRule="auto"/>
              <w:ind w:right="3"/>
              <w:jc w:val="center"/>
              <w:rPr>
                <w:rFonts w:ascii="宋体" w:hAnsi="宋体"/>
                <w:color w:val="000000"/>
                <w:spacing w:val="4"/>
                <w:szCs w:val="21"/>
              </w:rPr>
            </w:pPr>
            <w:r>
              <w:rPr>
                <w:rFonts w:hint="eastAsia" w:ascii="宋体" w:hAnsi="宋体" w:cs="Arial"/>
                <w:bCs/>
                <w:color w:val="000000"/>
                <w:kern w:val="28"/>
                <w:szCs w:val="21"/>
              </w:rPr>
              <w:t>符合性检查</w:t>
            </w:r>
          </w:p>
        </w:tc>
        <w:tc>
          <w:tcPr>
            <w:tcW w:w="2588" w:type="dxa"/>
            <w:noWrap w:val="0"/>
            <w:vAlign w:val="center"/>
          </w:tcPr>
          <w:p>
            <w:pPr>
              <w:pStyle w:val="12"/>
              <w:ind w:firstLine="0"/>
              <w:jc w:val="center"/>
              <w:rPr>
                <w:rFonts w:ascii="宋体" w:hAnsi="宋体"/>
                <w:color w:val="000000"/>
                <w:szCs w:val="21"/>
              </w:rPr>
            </w:pPr>
            <w:r>
              <w:rPr>
                <w:rFonts w:hint="eastAsia" w:ascii="宋体" w:hAnsi="宋体"/>
                <w:color w:val="000000"/>
                <w:szCs w:val="21"/>
              </w:rPr>
              <w:t>投标供应商名称</w:t>
            </w:r>
          </w:p>
        </w:tc>
        <w:tc>
          <w:tcPr>
            <w:tcW w:w="3781" w:type="dxa"/>
            <w:noWrap w:val="0"/>
            <w:vAlign w:val="center"/>
          </w:tcPr>
          <w:p>
            <w:pPr>
              <w:pStyle w:val="12"/>
              <w:ind w:firstLine="0"/>
              <w:jc w:val="center"/>
              <w:rPr>
                <w:rFonts w:ascii="宋体" w:hAnsi="宋体"/>
                <w:color w:val="000000"/>
                <w:szCs w:val="21"/>
              </w:rPr>
            </w:pPr>
            <w:r>
              <w:rPr>
                <w:rFonts w:hint="eastAsia" w:ascii="宋体" w:hAnsi="宋体"/>
                <w:color w:val="000000"/>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08" w:type="dxa"/>
            <w:vMerge w:val="continue"/>
            <w:noWrap w:val="0"/>
            <w:vAlign w:val="center"/>
          </w:tcPr>
          <w:p>
            <w:pPr>
              <w:spacing w:line="360" w:lineRule="auto"/>
              <w:ind w:right="3"/>
              <w:jc w:val="center"/>
              <w:rPr>
                <w:rFonts w:ascii="宋体" w:hAnsi="宋体" w:cs="宋体"/>
                <w:color w:val="000000"/>
                <w:szCs w:val="21"/>
              </w:rPr>
            </w:pPr>
          </w:p>
        </w:tc>
        <w:tc>
          <w:tcPr>
            <w:tcW w:w="1983" w:type="dxa"/>
            <w:vMerge w:val="continue"/>
            <w:noWrap w:val="0"/>
            <w:vAlign w:val="center"/>
          </w:tcPr>
          <w:p>
            <w:pPr>
              <w:spacing w:line="360" w:lineRule="auto"/>
              <w:ind w:right="3"/>
              <w:jc w:val="center"/>
              <w:rPr>
                <w:rFonts w:ascii="宋体" w:hAnsi="宋体" w:cs="宋体"/>
                <w:color w:val="000000"/>
                <w:szCs w:val="21"/>
              </w:rPr>
            </w:pPr>
          </w:p>
        </w:tc>
        <w:tc>
          <w:tcPr>
            <w:tcW w:w="2588" w:type="dxa"/>
            <w:noWrap w:val="0"/>
            <w:vAlign w:val="center"/>
          </w:tcPr>
          <w:p>
            <w:pPr>
              <w:pStyle w:val="12"/>
              <w:ind w:firstLine="0"/>
              <w:jc w:val="center"/>
              <w:rPr>
                <w:rFonts w:ascii="宋体" w:hAnsi="宋体"/>
                <w:color w:val="000000"/>
                <w:szCs w:val="21"/>
              </w:rPr>
            </w:pPr>
            <w:r>
              <w:rPr>
                <w:rFonts w:hint="eastAsia" w:ascii="宋体" w:hAnsi="宋体"/>
                <w:color w:val="000000"/>
                <w:szCs w:val="21"/>
              </w:rPr>
              <w:t>投标函签字盖章</w:t>
            </w:r>
          </w:p>
        </w:tc>
        <w:tc>
          <w:tcPr>
            <w:tcW w:w="3781" w:type="dxa"/>
            <w:noWrap w:val="0"/>
            <w:vAlign w:val="center"/>
          </w:tcPr>
          <w:p>
            <w:pPr>
              <w:pStyle w:val="12"/>
              <w:ind w:firstLine="0"/>
              <w:jc w:val="center"/>
              <w:rPr>
                <w:rFonts w:ascii="宋体" w:hAnsi="宋体"/>
                <w:color w:val="000000"/>
                <w:szCs w:val="21"/>
              </w:rPr>
            </w:pPr>
            <w:r>
              <w:rPr>
                <w:rFonts w:hint="eastAsia" w:ascii="宋体" w:hAnsi="宋体"/>
                <w:color w:val="000000"/>
                <w:szCs w:val="21"/>
              </w:rPr>
              <w:t>有法定代表人或其授权代表签字并加盖单位章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08" w:type="dxa"/>
            <w:vMerge w:val="continue"/>
            <w:noWrap w:val="0"/>
            <w:vAlign w:val="center"/>
          </w:tcPr>
          <w:p>
            <w:pPr>
              <w:spacing w:line="360" w:lineRule="auto"/>
              <w:ind w:right="3"/>
              <w:jc w:val="center"/>
              <w:rPr>
                <w:rFonts w:ascii="宋体" w:hAnsi="宋体" w:cs="宋体"/>
                <w:color w:val="000000"/>
                <w:szCs w:val="21"/>
              </w:rPr>
            </w:pPr>
          </w:p>
        </w:tc>
        <w:tc>
          <w:tcPr>
            <w:tcW w:w="1983" w:type="dxa"/>
            <w:vMerge w:val="continue"/>
            <w:noWrap w:val="0"/>
            <w:vAlign w:val="center"/>
          </w:tcPr>
          <w:p>
            <w:pPr>
              <w:spacing w:line="360" w:lineRule="auto"/>
              <w:ind w:right="3"/>
              <w:jc w:val="center"/>
              <w:rPr>
                <w:rFonts w:ascii="宋体" w:hAnsi="宋体" w:cs="宋体"/>
                <w:color w:val="000000"/>
                <w:szCs w:val="21"/>
              </w:rPr>
            </w:pPr>
          </w:p>
        </w:tc>
        <w:tc>
          <w:tcPr>
            <w:tcW w:w="2588" w:type="dxa"/>
            <w:noWrap w:val="0"/>
            <w:vAlign w:val="center"/>
          </w:tcPr>
          <w:p>
            <w:pPr>
              <w:pStyle w:val="12"/>
              <w:ind w:firstLine="0"/>
              <w:jc w:val="center"/>
              <w:rPr>
                <w:rFonts w:ascii="宋体" w:hAnsi="宋体"/>
                <w:color w:val="000000"/>
                <w:szCs w:val="21"/>
              </w:rPr>
            </w:pPr>
            <w:r>
              <w:rPr>
                <w:rFonts w:hint="eastAsia" w:ascii="宋体" w:hAnsi="宋体"/>
                <w:color w:val="000000"/>
                <w:szCs w:val="21"/>
              </w:rPr>
              <w:t>投标文件格式</w:t>
            </w:r>
          </w:p>
        </w:tc>
        <w:tc>
          <w:tcPr>
            <w:tcW w:w="3781" w:type="dxa"/>
            <w:noWrap w:val="0"/>
            <w:vAlign w:val="center"/>
          </w:tcPr>
          <w:p>
            <w:pPr>
              <w:pStyle w:val="12"/>
              <w:ind w:firstLine="0"/>
              <w:jc w:val="center"/>
              <w:rPr>
                <w:rFonts w:ascii="宋体" w:hAnsi="宋体"/>
                <w:color w:val="000000"/>
                <w:szCs w:val="21"/>
              </w:rPr>
            </w:pPr>
            <w:r>
              <w:rPr>
                <w:rFonts w:hint="eastAsia" w:ascii="宋体" w:hAnsi="宋体"/>
                <w:color w:val="000000"/>
                <w:szCs w:val="21"/>
              </w:rPr>
              <w:t>符合第五部份“投标文件格式”的要求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08" w:type="dxa"/>
            <w:vMerge w:val="continue"/>
            <w:noWrap w:val="0"/>
            <w:vAlign w:val="center"/>
          </w:tcPr>
          <w:p>
            <w:pPr>
              <w:spacing w:line="360" w:lineRule="auto"/>
              <w:ind w:right="3"/>
              <w:jc w:val="center"/>
              <w:rPr>
                <w:rFonts w:ascii="宋体" w:hAnsi="宋体" w:cs="宋体"/>
                <w:color w:val="000000"/>
                <w:szCs w:val="21"/>
              </w:rPr>
            </w:pPr>
          </w:p>
        </w:tc>
        <w:tc>
          <w:tcPr>
            <w:tcW w:w="1983" w:type="dxa"/>
            <w:vMerge w:val="continue"/>
            <w:noWrap w:val="0"/>
            <w:vAlign w:val="center"/>
          </w:tcPr>
          <w:p>
            <w:pPr>
              <w:spacing w:line="360" w:lineRule="auto"/>
              <w:ind w:right="3"/>
              <w:jc w:val="center"/>
              <w:rPr>
                <w:rFonts w:ascii="宋体" w:hAnsi="宋体" w:cs="宋体"/>
                <w:color w:val="000000"/>
                <w:szCs w:val="21"/>
              </w:rPr>
            </w:pPr>
          </w:p>
        </w:tc>
        <w:tc>
          <w:tcPr>
            <w:tcW w:w="2588" w:type="dxa"/>
            <w:noWrap w:val="0"/>
            <w:vAlign w:val="center"/>
          </w:tcPr>
          <w:p>
            <w:pPr>
              <w:pStyle w:val="12"/>
              <w:ind w:firstLine="0"/>
              <w:jc w:val="center"/>
              <w:rPr>
                <w:rFonts w:ascii="宋体" w:hAnsi="宋体"/>
                <w:color w:val="000000"/>
                <w:szCs w:val="21"/>
              </w:rPr>
            </w:pPr>
            <w:r>
              <w:rPr>
                <w:rFonts w:hint="eastAsia" w:ascii="宋体" w:hAnsi="宋体"/>
                <w:color w:val="000000"/>
                <w:szCs w:val="21"/>
              </w:rPr>
              <w:t>投标有效期</w:t>
            </w:r>
          </w:p>
        </w:tc>
        <w:tc>
          <w:tcPr>
            <w:tcW w:w="3781" w:type="dxa"/>
            <w:noWrap w:val="0"/>
            <w:vAlign w:val="center"/>
          </w:tcPr>
          <w:p>
            <w:pPr>
              <w:pStyle w:val="12"/>
              <w:ind w:firstLine="0"/>
              <w:jc w:val="center"/>
              <w:rPr>
                <w:rFonts w:ascii="宋体" w:hAnsi="宋体"/>
                <w:color w:val="000000"/>
                <w:szCs w:val="21"/>
              </w:rPr>
            </w:pPr>
            <w:r>
              <w:rPr>
                <w:rFonts w:hint="eastAsia" w:ascii="宋体" w:hAnsi="宋体"/>
                <w:color w:val="000000"/>
                <w:szCs w:val="21"/>
              </w:rPr>
              <w:t>不少于60天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08" w:type="dxa"/>
            <w:vMerge w:val="restart"/>
            <w:noWrap w:val="0"/>
            <w:vAlign w:val="center"/>
          </w:tcPr>
          <w:p>
            <w:pPr>
              <w:spacing w:line="360" w:lineRule="auto"/>
              <w:ind w:right="3"/>
              <w:jc w:val="center"/>
              <w:rPr>
                <w:rFonts w:ascii="宋体" w:hAnsi="宋体" w:cs="宋体"/>
                <w:color w:val="000000"/>
                <w:szCs w:val="21"/>
              </w:rPr>
            </w:pPr>
            <w:r>
              <w:rPr>
                <w:rFonts w:hint="eastAsia" w:ascii="宋体" w:hAnsi="宋体" w:cs="宋体"/>
                <w:color w:val="000000"/>
                <w:szCs w:val="21"/>
              </w:rPr>
              <w:t>2</w:t>
            </w:r>
          </w:p>
        </w:tc>
        <w:tc>
          <w:tcPr>
            <w:tcW w:w="1983" w:type="dxa"/>
            <w:vMerge w:val="restart"/>
            <w:noWrap w:val="0"/>
            <w:vAlign w:val="center"/>
          </w:tcPr>
          <w:p>
            <w:pPr>
              <w:spacing w:line="360" w:lineRule="auto"/>
              <w:ind w:right="3"/>
              <w:jc w:val="center"/>
              <w:rPr>
                <w:rFonts w:ascii="宋体" w:hAnsi="宋体" w:cs="宋体"/>
                <w:color w:val="000000"/>
                <w:szCs w:val="21"/>
              </w:rPr>
            </w:pPr>
            <w:r>
              <w:rPr>
                <w:rFonts w:hint="eastAsia" w:ascii="宋体" w:hAnsi="宋体"/>
                <w:color w:val="000000"/>
                <w:szCs w:val="21"/>
              </w:rPr>
              <w:t>资格</w:t>
            </w:r>
            <w:r>
              <w:rPr>
                <w:rFonts w:hint="eastAsia" w:ascii="宋体" w:hAnsi="宋体" w:cs="Arial"/>
                <w:bCs/>
                <w:color w:val="000000"/>
                <w:kern w:val="28"/>
                <w:szCs w:val="21"/>
              </w:rPr>
              <w:t>性检查</w:t>
            </w:r>
          </w:p>
        </w:tc>
        <w:tc>
          <w:tcPr>
            <w:tcW w:w="2588" w:type="dxa"/>
            <w:noWrap w:val="0"/>
            <w:vAlign w:val="center"/>
          </w:tcPr>
          <w:p>
            <w:pPr>
              <w:pStyle w:val="12"/>
              <w:ind w:firstLine="0"/>
              <w:jc w:val="center"/>
              <w:rPr>
                <w:rFonts w:ascii="宋体" w:hAnsi="宋体"/>
                <w:color w:val="000000"/>
                <w:szCs w:val="21"/>
              </w:rPr>
            </w:pPr>
            <w:r>
              <w:rPr>
                <w:rFonts w:hint="eastAsia" w:ascii="宋体" w:hAnsi="宋体"/>
                <w:color w:val="000000"/>
                <w:szCs w:val="21"/>
              </w:rPr>
              <w:t>营业执照</w:t>
            </w:r>
          </w:p>
        </w:tc>
        <w:tc>
          <w:tcPr>
            <w:tcW w:w="3781" w:type="dxa"/>
            <w:noWrap w:val="0"/>
            <w:vAlign w:val="center"/>
          </w:tcPr>
          <w:p>
            <w:pPr>
              <w:pStyle w:val="12"/>
              <w:ind w:firstLine="0"/>
              <w:jc w:val="center"/>
              <w:rPr>
                <w:rFonts w:ascii="宋体" w:hAnsi="宋体"/>
                <w:color w:val="000000"/>
                <w:szCs w:val="21"/>
              </w:rPr>
            </w:pPr>
            <w:r>
              <w:rPr>
                <w:rFonts w:hint="eastAsia" w:ascii="宋体" w:hAnsi="宋体"/>
                <w:color w:val="000000"/>
                <w:szCs w:val="21"/>
              </w:rPr>
              <w:t>具备有效的营业执照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08" w:type="dxa"/>
            <w:vMerge w:val="continue"/>
            <w:noWrap w:val="0"/>
            <w:vAlign w:val="center"/>
          </w:tcPr>
          <w:p>
            <w:pPr>
              <w:spacing w:line="360" w:lineRule="auto"/>
              <w:ind w:right="3"/>
              <w:jc w:val="center"/>
              <w:rPr>
                <w:rFonts w:ascii="宋体" w:hAnsi="宋体"/>
                <w:color w:val="000000"/>
                <w:szCs w:val="21"/>
              </w:rPr>
            </w:pPr>
          </w:p>
        </w:tc>
        <w:tc>
          <w:tcPr>
            <w:tcW w:w="1983" w:type="dxa"/>
            <w:vMerge w:val="continue"/>
            <w:noWrap w:val="0"/>
            <w:vAlign w:val="center"/>
          </w:tcPr>
          <w:p>
            <w:pPr>
              <w:spacing w:line="360" w:lineRule="auto"/>
              <w:ind w:right="3"/>
              <w:jc w:val="center"/>
              <w:rPr>
                <w:rFonts w:ascii="宋体" w:hAnsi="宋体"/>
                <w:color w:val="000000"/>
                <w:szCs w:val="21"/>
              </w:rPr>
            </w:pPr>
          </w:p>
        </w:tc>
        <w:tc>
          <w:tcPr>
            <w:tcW w:w="2588" w:type="dxa"/>
            <w:vMerge w:val="restart"/>
            <w:tcBorders>
              <w:top w:val="single" w:color="auto" w:sz="4" w:space="0"/>
            </w:tcBorders>
            <w:noWrap w:val="0"/>
            <w:vAlign w:val="center"/>
          </w:tcPr>
          <w:p>
            <w:pPr>
              <w:pStyle w:val="12"/>
              <w:ind w:firstLine="0"/>
              <w:jc w:val="center"/>
              <w:rPr>
                <w:rFonts w:ascii="宋体" w:hAnsi="宋体"/>
                <w:color w:val="000000"/>
                <w:szCs w:val="21"/>
              </w:rPr>
            </w:pPr>
            <w:r>
              <w:rPr>
                <w:rFonts w:hint="eastAsia" w:ascii="宋体" w:hAnsi="宋体"/>
                <w:color w:val="000000"/>
                <w:szCs w:val="21"/>
              </w:rPr>
              <w:t>供应商资格</w:t>
            </w:r>
          </w:p>
        </w:tc>
        <w:tc>
          <w:tcPr>
            <w:tcW w:w="3781" w:type="dxa"/>
            <w:noWrap w:val="0"/>
            <w:vAlign w:val="center"/>
          </w:tcPr>
          <w:p>
            <w:pPr>
              <w:pStyle w:val="12"/>
              <w:ind w:firstLine="0"/>
              <w:jc w:val="center"/>
              <w:rPr>
                <w:rFonts w:ascii="宋体" w:hAnsi="宋体"/>
                <w:b w:val="0"/>
                <w:bCs/>
                <w:color w:val="000000"/>
                <w:szCs w:val="21"/>
              </w:rPr>
            </w:pPr>
            <w:r>
              <w:rPr>
                <w:rFonts w:hint="eastAsia" w:ascii="宋体" w:hAnsi="宋体" w:cs="Arial"/>
                <w:b w:val="0"/>
                <w:bCs/>
                <w:snapToGrid w:val="0"/>
                <w:highlight w:val="none"/>
                <w:lang w:eastAsia="zh-CN"/>
              </w:rPr>
              <w:t>建筑装饰工程设计专项乙级及以上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trPr>
        <w:tc>
          <w:tcPr>
            <w:tcW w:w="708" w:type="dxa"/>
            <w:vMerge w:val="continue"/>
            <w:noWrap w:val="0"/>
            <w:vAlign w:val="center"/>
          </w:tcPr>
          <w:p>
            <w:pPr>
              <w:spacing w:line="360" w:lineRule="auto"/>
              <w:ind w:right="3"/>
              <w:jc w:val="center"/>
              <w:rPr>
                <w:rFonts w:ascii="宋体" w:hAnsi="宋体"/>
                <w:color w:val="000000"/>
                <w:szCs w:val="21"/>
              </w:rPr>
            </w:pPr>
          </w:p>
        </w:tc>
        <w:tc>
          <w:tcPr>
            <w:tcW w:w="1983" w:type="dxa"/>
            <w:vMerge w:val="continue"/>
            <w:noWrap w:val="0"/>
            <w:vAlign w:val="center"/>
          </w:tcPr>
          <w:p>
            <w:pPr>
              <w:spacing w:line="360" w:lineRule="auto"/>
              <w:ind w:right="3"/>
              <w:jc w:val="center"/>
              <w:rPr>
                <w:rFonts w:ascii="宋体" w:hAnsi="宋体"/>
                <w:color w:val="000000"/>
                <w:szCs w:val="21"/>
              </w:rPr>
            </w:pPr>
          </w:p>
        </w:tc>
        <w:tc>
          <w:tcPr>
            <w:tcW w:w="2588" w:type="dxa"/>
            <w:vMerge w:val="continue"/>
            <w:tcBorders>
              <w:bottom w:val="single" w:color="auto" w:sz="4" w:space="0"/>
            </w:tcBorders>
            <w:noWrap w:val="0"/>
            <w:vAlign w:val="center"/>
          </w:tcPr>
          <w:p>
            <w:pPr>
              <w:pStyle w:val="12"/>
              <w:ind w:firstLine="0"/>
              <w:jc w:val="center"/>
              <w:rPr>
                <w:rFonts w:hint="eastAsia" w:ascii="宋体" w:hAnsi="宋体"/>
                <w:color w:val="000000"/>
                <w:szCs w:val="21"/>
              </w:rPr>
            </w:pPr>
          </w:p>
        </w:tc>
        <w:tc>
          <w:tcPr>
            <w:tcW w:w="3781" w:type="dxa"/>
            <w:noWrap w:val="0"/>
            <w:vAlign w:val="center"/>
          </w:tcPr>
          <w:p>
            <w:pPr>
              <w:pStyle w:val="12"/>
              <w:ind w:firstLine="0"/>
              <w:jc w:val="center"/>
              <w:rPr>
                <w:rFonts w:hint="default" w:ascii="宋体" w:hAnsi="宋体" w:cs="Arial"/>
                <w:b w:val="0"/>
                <w:bCs/>
                <w:snapToGrid w:val="0"/>
                <w:highlight w:val="none"/>
                <w:lang w:val="en-US" w:eastAsia="zh-CN"/>
              </w:rPr>
            </w:pPr>
            <w:r>
              <w:rPr>
                <w:rFonts w:hint="eastAsia" w:ascii="宋体" w:hAnsi="宋体" w:cs="Arial"/>
                <w:b w:val="0"/>
                <w:bCs/>
                <w:snapToGrid w:val="0"/>
                <w:highlight w:val="none"/>
                <w:lang w:val="en-US" w:eastAsia="zh-CN"/>
              </w:rPr>
              <w:t>有效的安全生产许可证</w:t>
            </w:r>
          </w:p>
        </w:tc>
      </w:tr>
    </w:tbl>
    <w:p>
      <w:pPr>
        <w:pStyle w:val="75"/>
        <w:ind w:firstLine="0" w:firstLineChars="0"/>
        <w:rPr>
          <w:rFonts w:hint="eastAsia" w:ascii="宋体" w:hAnsi="宋体" w:cs="Arial"/>
          <w:bCs/>
          <w:kern w:val="28"/>
        </w:rPr>
      </w:pPr>
    </w:p>
    <w:p>
      <w:pPr>
        <w:pStyle w:val="75"/>
        <w:widowControl/>
        <w:numPr>
          <w:ilvl w:val="0"/>
          <w:numId w:val="14"/>
        </w:numPr>
        <w:spacing w:line="360" w:lineRule="auto"/>
        <w:ind w:left="426" w:hanging="284" w:firstLineChars="0"/>
        <w:jc w:val="left"/>
        <w:rPr>
          <w:rFonts w:ascii="宋体" w:hAnsi="宋体" w:cs="Arial"/>
          <w:bCs/>
          <w:kern w:val="28"/>
        </w:rPr>
      </w:pPr>
      <w:r>
        <w:rPr>
          <w:rFonts w:hint="eastAsia" w:ascii="宋体" w:hAnsi="宋体" w:cs="Arial"/>
          <w:bCs/>
          <w:kern w:val="28"/>
        </w:rPr>
        <w:t>实质性响应审查：</w:t>
      </w:r>
    </w:p>
    <w:p>
      <w:pPr>
        <w:spacing w:line="360" w:lineRule="auto"/>
        <w:ind w:left="426" w:hanging="284"/>
        <w:rPr>
          <w:rFonts w:ascii="宋体" w:hAnsi="宋体" w:cs="Arial"/>
          <w:bCs/>
          <w:kern w:val="28"/>
        </w:rPr>
      </w:pPr>
      <w:r>
        <w:rPr>
          <w:rFonts w:hint="eastAsia" w:ascii="宋体" w:hAnsi="宋体" w:cs="Arial"/>
          <w:bCs/>
          <w:kern w:val="28"/>
        </w:rPr>
        <w:tab/>
      </w:r>
      <w:r>
        <w:rPr>
          <w:rFonts w:hint="eastAsia" w:ascii="宋体" w:hAnsi="宋体" w:cs="Arial"/>
          <w:bCs/>
          <w:kern w:val="28"/>
        </w:rPr>
        <w:t>询价小组将对确定为实质上响应询价文件要求的报价文件进行校核，看其是否有计算或表达上的错误，修正错误的原则如下：</w:t>
      </w:r>
    </w:p>
    <w:p>
      <w:pPr>
        <w:pStyle w:val="75"/>
        <w:widowControl/>
        <w:numPr>
          <w:ilvl w:val="0"/>
          <w:numId w:val="15"/>
        </w:numPr>
        <w:spacing w:line="360" w:lineRule="auto"/>
        <w:ind w:left="426" w:hanging="284" w:firstLineChars="0"/>
        <w:jc w:val="left"/>
        <w:rPr>
          <w:rFonts w:ascii="宋体" w:hAnsi="宋体" w:cs="Arial"/>
          <w:bCs/>
          <w:kern w:val="28"/>
        </w:rPr>
      </w:pPr>
      <w:r>
        <w:rPr>
          <w:rFonts w:hint="eastAsia" w:ascii="宋体" w:hAnsi="宋体" w:cs="Arial"/>
          <w:bCs/>
          <w:kern w:val="28"/>
        </w:rPr>
        <w:t>开标时报价文件中报价一览表内容与报价明细表内容不一致的，以报价一览表为准。</w:t>
      </w:r>
    </w:p>
    <w:p>
      <w:pPr>
        <w:pStyle w:val="75"/>
        <w:widowControl/>
        <w:numPr>
          <w:ilvl w:val="0"/>
          <w:numId w:val="15"/>
        </w:numPr>
        <w:spacing w:line="360" w:lineRule="auto"/>
        <w:ind w:left="426" w:hanging="284" w:firstLineChars="0"/>
        <w:jc w:val="left"/>
        <w:rPr>
          <w:rFonts w:ascii="宋体" w:hAnsi="宋体" w:cs="Arial"/>
          <w:bCs/>
          <w:kern w:val="28"/>
        </w:rPr>
      </w:pPr>
      <w:r>
        <w:rPr>
          <w:rFonts w:hint="eastAsia" w:ascii="宋体" w:hAnsi="宋体" w:cs="Arial"/>
          <w:bCs/>
          <w:kern w:val="28"/>
        </w:rPr>
        <w:t>如报价文件正本与副本表示的有差别，以正本为准，修正副本。</w:t>
      </w:r>
    </w:p>
    <w:p>
      <w:pPr>
        <w:pStyle w:val="75"/>
        <w:widowControl/>
        <w:numPr>
          <w:ilvl w:val="0"/>
          <w:numId w:val="15"/>
        </w:numPr>
        <w:spacing w:line="360" w:lineRule="auto"/>
        <w:ind w:left="426" w:hanging="284" w:firstLineChars="0"/>
        <w:jc w:val="left"/>
        <w:rPr>
          <w:rFonts w:ascii="宋体" w:hAnsi="宋体" w:cs="Arial"/>
          <w:bCs/>
          <w:kern w:val="28"/>
        </w:rPr>
      </w:pPr>
      <w:r>
        <w:rPr>
          <w:rFonts w:hint="eastAsia" w:ascii="宋体" w:hAnsi="宋体" w:cs="Arial"/>
          <w:bCs/>
          <w:kern w:val="28"/>
        </w:rPr>
        <w:t>如以文字表示的数据与数字表示的有差别，以文字为准修正数字。</w:t>
      </w:r>
    </w:p>
    <w:p>
      <w:pPr>
        <w:pStyle w:val="75"/>
        <w:widowControl/>
        <w:numPr>
          <w:ilvl w:val="0"/>
          <w:numId w:val="15"/>
        </w:numPr>
        <w:spacing w:line="360" w:lineRule="auto"/>
        <w:ind w:left="426" w:hanging="284" w:firstLineChars="0"/>
        <w:jc w:val="left"/>
        <w:rPr>
          <w:rFonts w:ascii="宋体" w:hAnsi="宋体" w:cs="Arial"/>
          <w:bCs/>
          <w:kern w:val="28"/>
        </w:rPr>
      </w:pPr>
      <w:r>
        <w:rPr>
          <w:rFonts w:hint="eastAsia" w:ascii="宋体" w:hAnsi="宋体" w:cs="Arial"/>
          <w:bCs/>
          <w:kern w:val="28"/>
        </w:rPr>
        <w:t>▲如报价人缺漏项价格比例达到投标报价的</w:t>
      </w:r>
      <w:r>
        <w:rPr>
          <w:rFonts w:ascii="宋体" w:hAnsi="宋体" w:cs="Arial"/>
          <w:bCs/>
          <w:kern w:val="28"/>
        </w:rPr>
        <w:t>5%</w:t>
      </w:r>
      <w:r>
        <w:rPr>
          <w:rFonts w:hint="eastAsia" w:ascii="宋体" w:hAnsi="宋体" w:cs="Arial"/>
          <w:bCs/>
          <w:kern w:val="28"/>
        </w:rPr>
        <w:t>（含）以上时，属于商务重大偏离，询价小组将对其报价按无效标处理。</w:t>
      </w:r>
    </w:p>
    <w:p>
      <w:pPr>
        <w:pStyle w:val="75"/>
        <w:widowControl/>
        <w:numPr>
          <w:ilvl w:val="0"/>
          <w:numId w:val="15"/>
        </w:numPr>
        <w:spacing w:line="360" w:lineRule="auto"/>
        <w:ind w:left="426" w:hanging="284" w:firstLineChars="0"/>
        <w:jc w:val="left"/>
        <w:rPr>
          <w:rFonts w:ascii="宋体" w:hAnsi="宋体" w:cs="Arial"/>
          <w:bCs/>
          <w:kern w:val="28"/>
        </w:rPr>
      </w:pPr>
      <w:r>
        <w:rPr>
          <w:rFonts w:hint="eastAsia" w:ascii="宋体" w:hAnsi="宋体" w:cs="Arial"/>
          <w:bCs/>
          <w:kern w:val="28"/>
        </w:rPr>
        <w:t>如报价人的报价文件前后矛盾，询价小组将作出不利于报价人的修正。</w:t>
      </w:r>
    </w:p>
    <w:p>
      <w:pPr>
        <w:pStyle w:val="75"/>
        <w:widowControl/>
        <w:numPr>
          <w:ilvl w:val="0"/>
          <w:numId w:val="15"/>
        </w:numPr>
        <w:spacing w:line="360" w:lineRule="auto"/>
        <w:ind w:left="426" w:hanging="284" w:firstLineChars="0"/>
        <w:jc w:val="left"/>
        <w:rPr>
          <w:rFonts w:ascii="宋体" w:hAnsi="宋体" w:cs="Arial"/>
          <w:bCs/>
          <w:kern w:val="28"/>
        </w:rPr>
      </w:pPr>
      <w:r>
        <w:rPr>
          <w:rFonts w:hint="eastAsia" w:ascii="宋体" w:hAnsi="宋体" w:cs="Arial"/>
          <w:bCs/>
          <w:kern w:val="28"/>
        </w:rPr>
        <w:t>所投设备是否符合采购需求。</w:t>
      </w:r>
    </w:p>
    <w:p>
      <w:pPr>
        <w:pStyle w:val="75"/>
        <w:widowControl/>
        <w:numPr>
          <w:ilvl w:val="0"/>
          <w:numId w:val="14"/>
        </w:numPr>
        <w:spacing w:line="360" w:lineRule="auto"/>
        <w:ind w:left="426" w:hanging="284" w:firstLineChars="0"/>
        <w:jc w:val="left"/>
        <w:rPr>
          <w:rFonts w:ascii="宋体" w:hAnsi="宋体" w:cs="Arial"/>
          <w:bCs/>
          <w:kern w:val="28"/>
        </w:rPr>
      </w:pPr>
      <w:r>
        <w:rPr>
          <w:rFonts w:hint="eastAsia" w:ascii="宋体" w:hAnsi="宋体" w:cs="Arial"/>
          <w:bCs/>
          <w:kern w:val="28"/>
        </w:rPr>
        <w:t>询标阶段：</w:t>
      </w:r>
    </w:p>
    <w:p>
      <w:pPr>
        <w:spacing w:line="360" w:lineRule="auto"/>
        <w:ind w:left="426" w:hanging="284"/>
        <w:rPr>
          <w:rFonts w:ascii="宋体" w:hAnsi="宋体" w:cs="Arial"/>
          <w:bCs/>
          <w:kern w:val="28"/>
        </w:rPr>
      </w:pPr>
      <w:r>
        <w:rPr>
          <w:rFonts w:hint="eastAsia" w:ascii="宋体" w:hAnsi="宋体" w:cs="Arial"/>
          <w:bCs/>
          <w:kern w:val="28"/>
        </w:rPr>
        <w:tab/>
      </w:r>
      <w:r>
        <w:rPr>
          <w:rFonts w:hint="eastAsia" w:ascii="宋体" w:hAnsi="宋体" w:cs="Arial"/>
          <w:bCs/>
          <w:kern w:val="28"/>
        </w:rPr>
        <w:t>为有利于对报价文件的比较和评议，必要时询价小组可要求供应商对报价文件进行澄清，并做出书面答复。供应商应随时随地答复询价小组的询标，解答包括有关的商务、技术问题等。书面答复须有授权代表盖章（或签字)并作为报价内容的一部分。</w:t>
      </w:r>
    </w:p>
    <w:p>
      <w:pPr>
        <w:pStyle w:val="75"/>
        <w:widowControl/>
        <w:numPr>
          <w:ilvl w:val="0"/>
          <w:numId w:val="14"/>
        </w:numPr>
        <w:spacing w:line="360" w:lineRule="auto"/>
        <w:ind w:left="426" w:hanging="284" w:firstLineChars="0"/>
        <w:jc w:val="left"/>
        <w:rPr>
          <w:rFonts w:ascii="宋体" w:hAnsi="宋体" w:cs="Arial"/>
          <w:bCs/>
          <w:kern w:val="28"/>
        </w:rPr>
      </w:pPr>
      <w:r>
        <w:rPr>
          <w:rFonts w:hint="eastAsia" w:ascii="宋体" w:hAnsi="宋体" w:cs="Arial"/>
          <w:bCs/>
          <w:kern w:val="28"/>
        </w:rPr>
        <w:t>评定阶段：</w:t>
      </w:r>
    </w:p>
    <w:p>
      <w:pPr>
        <w:spacing w:line="360" w:lineRule="auto"/>
        <w:ind w:left="426" w:hanging="284"/>
        <w:rPr>
          <w:rFonts w:ascii="宋体" w:hAnsi="宋体" w:cs="Arial"/>
          <w:bCs/>
          <w:kern w:val="28"/>
        </w:rPr>
      </w:pPr>
      <w:r>
        <w:rPr>
          <w:rFonts w:hint="eastAsia" w:ascii="宋体" w:hAnsi="宋体" w:cs="Arial"/>
          <w:bCs/>
          <w:kern w:val="28"/>
        </w:rPr>
        <w:tab/>
      </w:r>
      <w:r>
        <w:rPr>
          <w:rFonts w:hint="eastAsia" w:ascii="宋体" w:hAnsi="宋体" w:cs="Arial"/>
          <w:bCs/>
          <w:kern w:val="28"/>
        </w:rPr>
        <w:t>询价小组按</w:t>
      </w:r>
      <w:r>
        <w:rPr>
          <w:rFonts w:hint="eastAsia" w:ascii="宋体" w:hAnsi="宋体" w:cs="Arial"/>
          <w:b/>
          <w:bCs/>
          <w:kern w:val="28"/>
        </w:rPr>
        <w:t>评标价由低到高原则</w:t>
      </w:r>
      <w:r>
        <w:rPr>
          <w:rFonts w:hint="eastAsia" w:ascii="宋体" w:hAnsi="宋体" w:cs="Arial"/>
          <w:bCs/>
          <w:kern w:val="28"/>
        </w:rPr>
        <w:t>依次推荐</w:t>
      </w:r>
      <w:r>
        <w:rPr>
          <w:rFonts w:hint="eastAsia" w:ascii="宋体" w:hAnsi="宋体" w:cs="Arial"/>
          <w:bCs/>
          <w:kern w:val="28"/>
          <w:lang w:val="en-US" w:eastAsia="zh-CN"/>
        </w:rPr>
        <w:t>一</w:t>
      </w:r>
      <w:r>
        <w:rPr>
          <w:rFonts w:hint="eastAsia" w:ascii="宋体" w:hAnsi="宋体" w:cs="Arial"/>
          <w:bCs/>
          <w:kern w:val="28"/>
        </w:rPr>
        <w:t>名供应商作为第一成交候选单位向采购人推荐（</w:t>
      </w:r>
      <w:r>
        <w:rPr>
          <w:rFonts w:hint="eastAsia" w:ascii="宋体" w:hAnsi="宋体" w:cs="Arial"/>
          <w:b/>
          <w:bCs/>
          <w:kern w:val="28"/>
        </w:rPr>
        <w:t>报价不超过预算价的前提下</w:t>
      </w:r>
      <w:r>
        <w:rPr>
          <w:rFonts w:hint="eastAsia" w:ascii="宋体" w:hAnsi="宋体" w:cs="Arial"/>
          <w:bCs/>
          <w:kern w:val="28"/>
        </w:rPr>
        <w:t>），并提交询价记录。</w:t>
      </w:r>
    </w:p>
    <w:p>
      <w:pPr>
        <w:pStyle w:val="75"/>
        <w:widowControl/>
        <w:numPr>
          <w:ilvl w:val="0"/>
          <w:numId w:val="14"/>
        </w:numPr>
        <w:spacing w:line="360" w:lineRule="auto"/>
        <w:ind w:left="426" w:hanging="284" w:firstLineChars="0"/>
        <w:jc w:val="left"/>
        <w:rPr>
          <w:rFonts w:ascii="宋体" w:hAnsi="宋体" w:cs="Arial"/>
          <w:bCs/>
          <w:kern w:val="28"/>
        </w:rPr>
      </w:pPr>
      <w:r>
        <w:rPr>
          <w:rFonts w:hint="eastAsia" w:ascii="宋体" w:hAnsi="宋体" w:cs="Arial"/>
          <w:bCs/>
          <w:kern w:val="28"/>
        </w:rPr>
        <w:t xml:space="preserve">采购人决标后，向成交人发出中标通知书。 </w:t>
      </w:r>
    </w:p>
    <w:p>
      <w:pPr>
        <w:pStyle w:val="75"/>
        <w:widowControl/>
        <w:numPr>
          <w:ilvl w:val="0"/>
          <w:numId w:val="14"/>
        </w:numPr>
        <w:spacing w:line="360" w:lineRule="auto"/>
        <w:ind w:left="426" w:hanging="284" w:firstLineChars="0"/>
        <w:jc w:val="left"/>
        <w:rPr>
          <w:rFonts w:hint="eastAsia" w:ascii="宋体" w:hAnsi="宋体" w:cs="Arial"/>
          <w:bCs/>
          <w:kern w:val="28"/>
        </w:rPr>
      </w:pPr>
      <w:r>
        <w:rPr>
          <w:rFonts w:hint="eastAsia"/>
          <w:kern w:val="28"/>
        </w:rPr>
        <w:t>未尽事宜按有关法律法规规定执行。</w:t>
      </w:r>
    </w:p>
    <w:sectPr>
      <w:headerReference r:id="rId9" w:type="default"/>
      <w:footerReference r:id="rId11" w:type="default"/>
      <w:headerReference r:id="rId10" w:type="even"/>
      <w:footerReference r:id="rId12" w:type="even"/>
      <w:pgSz w:w="11906" w:h="16838"/>
      <w:pgMar w:top="1417" w:right="1418" w:bottom="1417" w:left="1418" w:header="680" w:footer="992" w:gutter="0"/>
      <w:pgNumType w:fmt="decimal"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汉鼎简中楷">
    <w:altName w:val="宋体"/>
    <w:panose1 w:val="0201060901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微软简标宋">
    <w:altName w:val="宋体"/>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9"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zPGzs3gEAAL4DAAAOAAAAAAAA&#10;AAEAIAAAAB4BAABkcnMvZTJvRG9jLnhtbFBLBQYAAAAABgAGAFkBAABu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PTMqi3gEAAL8DAAAOAAAAAAAA&#10;AAEAIAAAAB4BAABkcnMvZTJvRG9jLnhtbFBLBQYAAAAABgAGAFkBAABu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1"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A3hn8I3gEAAL8DAAAOAAAAAAAA&#10;AAEAIAAAAB4BAABkcnMvZTJvRG9jLnhtbFBLBQYAAAAABgAGAFkBAABu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8"/>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B8n7h3gEAAL8DAAAOAAAAAAAA&#10;AAEAIAAAAB4BAABkcnMvZTJvRG9jLnhtbFBLBQYAAAAABgAGAFkBAABuBQAAAAA=&#10;">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p>
    <w:pPr>
      <w:pStyle w:val="2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5"/>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L3UTQAAAAAgEAAA8AAAAA&#10;AAAAAQAgAAAAIgAAAGRycy9kb3ducmV2LnhtbFBLAQIUABQAAAAIAIdO4kAYGthC4wEAALsDAAAO&#10;AAAAAAAAAAEAIAAAAB8BAABkcnMvZTJvRG9jLnhtbFBLBQYAAAAABgAGAFkBAAB0BQAAAAA=&#10;">
              <v:fill on="f" focussize="0,0"/>
              <v:stroke on="f"/>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7785" cy="131445"/>
              <wp:effectExtent l="0" t="0" r="0" b="0"/>
              <wp:wrapNone/>
              <wp:docPr id="3" name="文本框 6"/>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0.35pt;width:4.55pt;mso-position-horizontal:center;mso-position-horizontal-relative:margin;mso-wrap-style:none;z-index:251661312;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L3UTQAAAAAgEAAA8AAAAA&#10;AAAAAQAgAAAAIgAAAGRycy9kb3ducmV2LnhtbFBLAQIUABQAAAAIAIdO4kB5f5CR4wEAALsDAAAO&#10;AAAAAAAAAAEAIAAAAB8BAABkcnMvZTJvRG9jLnhtbFBLBQYAAAAABgAGAFkBAAB0BQAAAAA=&#10;">
              <v:fill on="f" focussize="0,0"/>
              <v:stroke on="f"/>
              <v:imagedata o:title=""/>
              <o:lock v:ext="edit" aspectratio="f"/>
              <v:textbox inset="0mm,0mm,0mm,0mm" style="mso-fit-shape-to-text:t;">
                <w:txbxContent>
                  <w:p>
                    <w:pPr>
                      <w:pStyle w:val="28"/>
                      <w:rPr>
                        <w:rFonts w:hint="eastAsia"/>
                      </w:rPr>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ascii="宋体" w:hAnsi="宋体"/>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bullet"/>
      <w:lvlText w:val=""/>
      <w:lvlJc w:val="left"/>
      <w:pPr>
        <w:tabs>
          <w:tab w:val="left" w:pos="1140"/>
        </w:tabs>
        <w:ind w:left="1140" w:hanging="420"/>
      </w:pPr>
      <w:rPr>
        <w:rFonts w:hint="default" w:ascii="Wingdings" w:hAnsi="Wingdings"/>
      </w:rPr>
    </w:lvl>
    <w:lvl w:ilvl="1" w:tentative="0">
      <w:start w:val="1"/>
      <w:numFmt w:val="decimal"/>
      <w:lvlText w:val="%2）"/>
      <w:lvlJc w:val="left"/>
      <w:pPr>
        <w:tabs>
          <w:tab w:val="left" w:pos="360"/>
        </w:tabs>
        <w:ind w:left="360" w:hanging="360"/>
      </w:pPr>
      <w:rPr>
        <w:rFonts w:hint="eastAsia"/>
      </w:rPr>
    </w:lvl>
    <w:lvl w:ilvl="2" w:tentative="0">
      <w:start w:val="1"/>
      <w:numFmt w:val="decimalEnclosedCircle"/>
      <w:lvlText w:val="%3"/>
      <w:lvlJc w:val="left"/>
      <w:pPr>
        <w:tabs>
          <w:tab w:val="left" w:pos="780"/>
        </w:tabs>
        <w:ind w:left="780" w:hanging="360"/>
      </w:pPr>
      <w:rPr>
        <w:rFonts w:hint="eastAsia"/>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decimal"/>
      <w:lvlText w:val="%5)"/>
      <w:lvlJc w:val="left"/>
      <w:pPr>
        <w:tabs>
          <w:tab w:val="left" w:pos="1680"/>
        </w:tabs>
        <w:ind w:left="1680" w:hanging="420"/>
      </w:pPr>
    </w:lvl>
    <w:lvl w:ilvl="5" w:tentative="0">
      <w:start w:val="2"/>
      <w:numFmt w:val="decimal"/>
      <w:lvlText w:val="%6、"/>
      <w:lvlJc w:val="left"/>
      <w:pPr>
        <w:tabs>
          <w:tab w:val="left" w:pos="2040"/>
        </w:tabs>
        <w:ind w:left="2040" w:hanging="360"/>
      </w:pPr>
      <w:rPr>
        <w:rFonts w:hint="eastAsia"/>
      </w:r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
    <w:nsid w:val="00000006"/>
    <w:multiLevelType w:val="multilevel"/>
    <w:tmpl w:val="00000006"/>
    <w:lvl w:ilvl="0" w:tentative="0">
      <w:start w:val="1"/>
      <w:numFmt w:val="decimal"/>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B"/>
    <w:multiLevelType w:val="multilevel"/>
    <w:tmpl w:val="0000000B"/>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color w:val="auto"/>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3">
    <w:nsid w:val="0000000C"/>
    <w:multiLevelType w:val="multilevel"/>
    <w:tmpl w:val="0000000C"/>
    <w:lvl w:ilvl="0" w:tentative="0">
      <w:start w:val="1"/>
      <w:numFmt w:val="decimal"/>
      <w:lvlText w:val="%1）"/>
      <w:lvlJc w:val="left"/>
      <w:pPr>
        <w:ind w:left="1211" w:hanging="360"/>
      </w:pPr>
      <w:rPr>
        <w:rFonts w:hint="default"/>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4">
    <w:nsid w:val="00000013"/>
    <w:multiLevelType w:val="multilevel"/>
    <w:tmpl w:val="00000013"/>
    <w:lvl w:ilvl="0" w:tentative="0">
      <w:start w:val="1"/>
      <w:numFmt w:val="decimal"/>
      <w:lvlText w:val="%1)"/>
      <w:lvlJc w:val="left"/>
      <w:pPr>
        <w:tabs>
          <w:tab w:val="left" w:pos="1050"/>
        </w:tabs>
        <w:ind w:left="1050" w:hanging="420"/>
      </w:pPr>
    </w:lvl>
    <w:lvl w:ilvl="1" w:tentative="0">
      <w:start w:val="1"/>
      <w:numFmt w:val="lowerLetter"/>
      <w:lvlText w:val="%2)"/>
      <w:lvlJc w:val="left"/>
      <w:pPr>
        <w:tabs>
          <w:tab w:val="left" w:pos="1140"/>
        </w:tabs>
        <w:ind w:left="1140" w:hanging="420"/>
      </w:pPr>
    </w:lvl>
    <w:lvl w:ilvl="2" w:tentative="0">
      <w:start w:val="1"/>
      <w:numFmt w:val="decimal"/>
      <w:lvlText w:val="（%3）"/>
      <w:lvlJc w:val="left"/>
      <w:pPr>
        <w:tabs>
          <w:tab w:val="left" w:pos="2190"/>
        </w:tabs>
        <w:ind w:left="2190" w:hanging="720"/>
      </w:pPr>
      <w:rPr>
        <w:rFonts w:hint="eastAsia"/>
      </w:rPr>
    </w:lvl>
    <w:lvl w:ilvl="3" w:tentative="0">
      <w:start w:val="1"/>
      <w:numFmt w:val="upperLetter"/>
      <w:lvlText w:val="%4．"/>
      <w:lvlJc w:val="left"/>
      <w:pPr>
        <w:tabs>
          <w:tab w:val="left" w:pos="2250"/>
        </w:tabs>
        <w:ind w:left="2250" w:hanging="360"/>
      </w:pPr>
      <w:rPr>
        <w:rFonts w:hint="eastAsia"/>
      </w:rPr>
    </w:lvl>
    <w:lvl w:ilvl="4" w:tentative="0">
      <w:start w:val="1"/>
      <w:numFmt w:val="decimal"/>
      <w:lvlText w:val="%5、"/>
      <w:lvlJc w:val="left"/>
      <w:pPr>
        <w:tabs>
          <w:tab w:val="left" w:pos="2670"/>
        </w:tabs>
        <w:ind w:left="2670" w:hanging="360"/>
      </w:pPr>
      <w:rPr>
        <w:rFonts w:hint="eastAsia"/>
      </w:rPr>
    </w:lvl>
    <w:lvl w:ilvl="5" w:tentative="0">
      <w:start w:val="1"/>
      <w:numFmt w:val="decimal"/>
      <w:lvlText w:val="%6．"/>
      <w:lvlJc w:val="left"/>
      <w:pPr>
        <w:tabs>
          <w:tab w:val="left" w:pos="3090"/>
        </w:tabs>
        <w:ind w:left="3090" w:hanging="360"/>
      </w:pPr>
      <w:rPr>
        <w:rFonts w:hint="default"/>
      </w:rPr>
    </w:lvl>
    <w:lvl w:ilvl="6" w:tentative="0">
      <w:start w:val="2011"/>
      <w:numFmt w:val="decimal"/>
      <w:lvlText w:val="%7年"/>
      <w:lvlJc w:val="left"/>
      <w:pPr>
        <w:tabs>
          <w:tab w:val="left" w:pos="3840"/>
        </w:tabs>
        <w:ind w:left="3840" w:hanging="690"/>
      </w:pPr>
      <w:rPr>
        <w:rFonts w:hint="default"/>
      </w:rPr>
    </w:lvl>
    <w:lvl w:ilvl="7" w:tentative="0">
      <w:start w:val="1"/>
      <w:numFmt w:val="lowerLetter"/>
      <w:lvlText w:val="%8)"/>
      <w:lvlJc w:val="left"/>
      <w:pPr>
        <w:tabs>
          <w:tab w:val="left" w:pos="3990"/>
        </w:tabs>
        <w:ind w:left="3990" w:hanging="420"/>
      </w:pPr>
    </w:lvl>
    <w:lvl w:ilvl="8" w:tentative="0">
      <w:start w:val="1"/>
      <w:numFmt w:val="lowerRoman"/>
      <w:lvlText w:val="%9."/>
      <w:lvlJc w:val="right"/>
      <w:pPr>
        <w:tabs>
          <w:tab w:val="left" w:pos="4410"/>
        </w:tabs>
        <w:ind w:left="4410" w:hanging="420"/>
      </w:pPr>
    </w:lvl>
  </w:abstractNum>
  <w:abstractNum w:abstractNumId="5">
    <w:nsid w:val="0000001D"/>
    <w:multiLevelType w:val="multilevel"/>
    <w:tmpl w:val="0000001D"/>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1E"/>
    <w:multiLevelType w:val="multilevel"/>
    <w:tmpl w:val="0000001E"/>
    <w:lvl w:ilvl="0" w:tentative="0">
      <w:start w:val="1"/>
      <w:numFmt w:val="japaneseCounting"/>
      <w:lvlText w:val="%1、"/>
      <w:lvlJc w:val="left"/>
      <w:pPr>
        <w:ind w:left="720" w:hanging="720"/>
      </w:pPr>
      <w:rPr>
        <w:rFonts w:hint="default"/>
        <w:b w:val="0"/>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1F423DF"/>
    <w:multiLevelType w:val="multilevel"/>
    <w:tmpl w:val="01F423D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7291909"/>
    <w:multiLevelType w:val="multilevel"/>
    <w:tmpl w:val="27291909"/>
    <w:lvl w:ilvl="0" w:tentative="0">
      <w:start w:val="1"/>
      <w:numFmt w:val="decimal"/>
      <w:lvlText w:val="%1."/>
      <w:lvlJc w:val="left"/>
      <w:pPr>
        <w:tabs>
          <w:tab w:val="left" w:pos="851"/>
        </w:tabs>
        <w:ind w:left="851" w:hanging="851"/>
      </w:pPr>
      <w:rPr>
        <w:rFonts w:hint="default" w:ascii="Arial" w:hAnsi="Arial" w:eastAsia="宋体"/>
        <w:b/>
        <w:i w:val="0"/>
        <w:sz w:val="24"/>
      </w:rPr>
    </w:lvl>
    <w:lvl w:ilvl="1" w:tentative="0">
      <w:start w:val="1"/>
      <w:numFmt w:val="decimal"/>
      <w:lvlText w:val="%1.%2"/>
      <w:lvlJc w:val="left"/>
      <w:pPr>
        <w:tabs>
          <w:tab w:val="left" w:pos="851"/>
        </w:tabs>
        <w:ind w:left="851" w:hanging="851"/>
      </w:pPr>
      <w:rPr>
        <w:rFonts w:hint="default" w:ascii="Arial" w:hAnsi="Arial" w:eastAsia="宋体"/>
        <w:b w:val="0"/>
        <w:i w:val="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9">
    <w:nsid w:val="2949A0EA"/>
    <w:multiLevelType w:val="singleLevel"/>
    <w:tmpl w:val="2949A0EA"/>
    <w:lvl w:ilvl="0" w:tentative="0">
      <w:start w:val="1"/>
      <w:numFmt w:val="decimal"/>
      <w:suff w:val="nothing"/>
      <w:lvlText w:val="（%1）"/>
      <w:lvlJc w:val="left"/>
    </w:lvl>
  </w:abstractNum>
  <w:abstractNum w:abstractNumId="10">
    <w:nsid w:val="30876081"/>
    <w:multiLevelType w:val="multilevel"/>
    <w:tmpl w:val="30876081"/>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620" w:hanging="360"/>
      </w:pPr>
      <w:rPr>
        <w:rFonts w:hint="default"/>
      </w:rPr>
    </w:lvl>
    <w:lvl w:ilvl="2" w:tentative="0">
      <w:start w:val="1"/>
      <w:numFmt w:val="decimalEnclosedCircle"/>
      <w:lvlText w:val="%3"/>
      <w:lvlJc w:val="left"/>
      <w:pPr>
        <w:ind w:left="2085" w:hanging="405"/>
      </w:pPr>
      <w:rPr>
        <w:rFonts w:hint="default" w:hAnsi="宋体"/>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1">
    <w:nsid w:val="3E3A07A7"/>
    <w:multiLevelType w:val="multilevel"/>
    <w:tmpl w:val="3E3A07A7"/>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620" w:hanging="360"/>
      </w:pPr>
      <w:rPr>
        <w:rFonts w:hint="default"/>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4EF71961"/>
    <w:multiLevelType w:val="multilevel"/>
    <w:tmpl w:val="4EF71961"/>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F893B24"/>
    <w:multiLevelType w:val="multilevel"/>
    <w:tmpl w:val="6F893B24"/>
    <w:lvl w:ilvl="0" w:tentative="0">
      <w:start w:val="1"/>
      <w:numFmt w:val="decimal"/>
      <w:lvlText w:val="（%1）"/>
      <w:lvlJc w:val="left"/>
      <w:pPr>
        <w:ind w:left="1560" w:hanging="720"/>
      </w:pPr>
      <w:rPr>
        <w:rFonts w:hint="default" w:cs="Times New Roman"/>
        <w:color w:val="auto"/>
        <w:sz w:val="21"/>
      </w:rPr>
    </w:lvl>
    <w:lvl w:ilvl="1" w:tentative="0">
      <w:start w:val="1"/>
      <w:numFmt w:val="decimal"/>
      <w:lvlText w:val="%2）"/>
      <w:lvlJc w:val="left"/>
      <w:pPr>
        <w:ind w:left="1770" w:hanging="510"/>
      </w:pPr>
      <w:rPr>
        <w:rFonts w:hint="default" w:ascii="宋体" w:hAnsi="宋体"/>
        <w:color w:val="000000"/>
      </w:rPr>
    </w:lvl>
    <w:lvl w:ilvl="2" w:tentative="0">
      <w:start w:val="1"/>
      <w:numFmt w:val="decimal"/>
      <w:lvlText w:val="%3、"/>
      <w:lvlJc w:val="left"/>
      <w:pPr>
        <w:ind w:left="2040" w:hanging="360"/>
      </w:pPr>
      <w:rPr>
        <w:rFonts w:hint="default"/>
      </w:rPr>
    </w:lvl>
    <w:lvl w:ilvl="3" w:tentative="0">
      <w:start w:val="7"/>
      <w:numFmt w:val="lowerLetter"/>
      <w:lvlText w:val="%4）"/>
      <w:lvlJc w:val="left"/>
      <w:pPr>
        <w:tabs>
          <w:tab w:val="left" w:pos="2460"/>
        </w:tabs>
        <w:ind w:left="2460" w:hanging="360"/>
      </w:pPr>
      <w:rPr>
        <w:rFonts w:hint="default"/>
        <w:b w:val="0"/>
      </w:r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4">
    <w:nsid w:val="72685F81"/>
    <w:multiLevelType w:val="multilevel"/>
    <w:tmpl w:val="72685F81"/>
    <w:lvl w:ilvl="0" w:tentative="0">
      <w:start w:val="1"/>
      <w:numFmt w:val="decimal"/>
      <w:lvlText w:val="（%1）"/>
      <w:lvlJc w:val="left"/>
      <w:pPr>
        <w:tabs>
          <w:tab w:val="left" w:pos="1555"/>
        </w:tabs>
        <w:ind w:left="1555"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5"/>
  </w:num>
  <w:num w:numId="3">
    <w:abstractNumId w:val="1"/>
  </w:num>
  <w:num w:numId="4">
    <w:abstractNumId w:val="2"/>
  </w:num>
  <w:num w:numId="5">
    <w:abstractNumId w:val="9"/>
  </w:num>
  <w:num w:numId="6">
    <w:abstractNumId w:val="13"/>
  </w:num>
  <w:num w:numId="7">
    <w:abstractNumId w:val="0"/>
  </w:num>
  <w:num w:numId="8">
    <w:abstractNumId w:val="14"/>
  </w:num>
  <w:num w:numId="9">
    <w:abstractNumId w:val="3"/>
  </w:num>
  <w:num w:numId="10">
    <w:abstractNumId w:val="4"/>
  </w:num>
  <w:num w:numId="11">
    <w:abstractNumId w:val="8"/>
  </w:num>
  <w:num w:numId="12">
    <w:abstractNumId w:val="11"/>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mirrorMargins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2"/>
  <w:drawingGridVerticalSpacing w:val="3"/>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4NWRlZDgyODNmNDY2NDUzN2FjM2E5MzBlYjdkOWQifQ=="/>
  </w:docVars>
  <w:rsids>
    <w:rsidRoot w:val="00172A27"/>
    <w:rsid w:val="00000DA6"/>
    <w:rsid w:val="000012DA"/>
    <w:rsid w:val="00004264"/>
    <w:rsid w:val="00007B92"/>
    <w:rsid w:val="00010448"/>
    <w:rsid w:val="000203C2"/>
    <w:rsid w:val="00031535"/>
    <w:rsid w:val="00034337"/>
    <w:rsid w:val="000363C4"/>
    <w:rsid w:val="000400A3"/>
    <w:rsid w:val="0004126B"/>
    <w:rsid w:val="00045015"/>
    <w:rsid w:val="0005193C"/>
    <w:rsid w:val="000634DB"/>
    <w:rsid w:val="00067742"/>
    <w:rsid w:val="00074BF8"/>
    <w:rsid w:val="00081A99"/>
    <w:rsid w:val="00082D76"/>
    <w:rsid w:val="0009027D"/>
    <w:rsid w:val="00092FE1"/>
    <w:rsid w:val="00095BA9"/>
    <w:rsid w:val="000A7277"/>
    <w:rsid w:val="000A7750"/>
    <w:rsid w:val="000B578D"/>
    <w:rsid w:val="000C0F5D"/>
    <w:rsid w:val="000D0132"/>
    <w:rsid w:val="000D14E7"/>
    <w:rsid w:val="000D20D0"/>
    <w:rsid w:val="000E01ED"/>
    <w:rsid w:val="000E029D"/>
    <w:rsid w:val="000E070E"/>
    <w:rsid w:val="000F041F"/>
    <w:rsid w:val="00104E48"/>
    <w:rsid w:val="001117AD"/>
    <w:rsid w:val="00113A8A"/>
    <w:rsid w:val="00126487"/>
    <w:rsid w:val="00126AFE"/>
    <w:rsid w:val="0013523B"/>
    <w:rsid w:val="00136306"/>
    <w:rsid w:val="00140712"/>
    <w:rsid w:val="001448F0"/>
    <w:rsid w:val="00145F16"/>
    <w:rsid w:val="00155506"/>
    <w:rsid w:val="00163EBF"/>
    <w:rsid w:val="00164B65"/>
    <w:rsid w:val="00171796"/>
    <w:rsid w:val="00171E42"/>
    <w:rsid w:val="00175C41"/>
    <w:rsid w:val="00180318"/>
    <w:rsid w:val="00187135"/>
    <w:rsid w:val="00193AAC"/>
    <w:rsid w:val="00196A6E"/>
    <w:rsid w:val="001A6411"/>
    <w:rsid w:val="001B7F2F"/>
    <w:rsid w:val="001C1044"/>
    <w:rsid w:val="001C3168"/>
    <w:rsid w:val="001D1F22"/>
    <w:rsid w:val="001D214A"/>
    <w:rsid w:val="001E4735"/>
    <w:rsid w:val="001E4CD2"/>
    <w:rsid w:val="001E6990"/>
    <w:rsid w:val="001E75BE"/>
    <w:rsid w:val="001E777D"/>
    <w:rsid w:val="001F5D3F"/>
    <w:rsid w:val="00200069"/>
    <w:rsid w:val="0021072F"/>
    <w:rsid w:val="00220808"/>
    <w:rsid w:val="00224471"/>
    <w:rsid w:val="002302C8"/>
    <w:rsid w:val="00236F4C"/>
    <w:rsid w:val="00237331"/>
    <w:rsid w:val="00240C32"/>
    <w:rsid w:val="002411AB"/>
    <w:rsid w:val="00241B53"/>
    <w:rsid w:val="00247D88"/>
    <w:rsid w:val="00251C8B"/>
    <w:rsid w:val="00251EFE"/>
    <w:rsid w:val="00261A13"/>
    <w:rsid w:val="002735CA"/>
    <w:rsid w:val="00275FCD"/>
    <w:rsid w:val="002916E2"/>
    <w:rsid w:val="00292E6A"/>
    <w:rsid w:val="00293942"/>
    <w:rsid w:val="002B0E5C"/>
    <w:rsid w:val="002C04A5"/>
    <w:rsid w:val="002C0969"/>
    <w:rsid w:val="002D5C95"/>
    <w:rsid w:val="002D5D72"/>
    <w:rsid w:val="002E55D4"/>
    <w:rsid w:val="003028B4"/>
    <w:rsid w:val="00302AD6"/>
    <w:rsid w:val="0030332B"/>
    <w:rsid w:val="0030782F"/>
    <w:rsid w:val="00312408"/>
    <w:rsid w:val="003155B4"/>
    <w:rsid w:val="00322396"/>
    <w:rsid w:val="00327C8A"/>
    <w:rsid w:val="00340B88"/>
    <w:rsid w:val="0035153D"/>
    <w:rsid w:val="00352B50"/>
    <w:rsid w:val="00354F53"/>
    <w:rsid w:val="00362657"/>
    <w:rsid w:val="00372DB9"/>
    <w:rsid w:val="00383D0E"/>
    <w:rsid w:val="0039563A"/>
    <w:rsid w:val="003971FA"/>
    <w:rsid w:val="003B0526"/>
    <w:rsid w:val="003B2144"/>
    <w:rsid w:val="003B6EDD"/>
    <w:rsid w:val="003B7B61"/>
    <w:rsid w:val="003C2970"/>
    <w:rsid w:val="003C3FAA"/>
    <w:rsid w:val="003C70FD"/>
    <w:rsid w:val="003D2161"/>
    <w:rsid w:val="003D5141"/>
    <w:rsid w:val="003D5EBD"/>
    <w:rsid w:val="003F068A"/>
    <w:rsid w:val="003F1581"/>
    <w:rsid w:val="0040289B"/>
    <w:rsid w:val="00402F64"/>
    <w:rsid w:val="004277A8"/>
    <w:rsid w:val="0042795F"/>
    <w:rsid w:val="0044375A"/>
    <w:rsid w:val="004546FE"/>
    <w:rsid w:val="004627B3"/>
    <w:rsid w:val="00474CB2"/>
    <w:rsid w:val="00483F1C"/>
    <w:rsid w:val="00483F90"/>
    <w:rsid w:val="004A21E8"/>
    <w:rsid w:val="004A33FE"/>
    <w:rsid w:val="004A760A"/>
    <w:rsid w:val="004B2169"/>
    <w:rsid w:val="004D0C9C"/>
    <w:rsid w:val="004D0D9D"/>
    <w:rsid w:val="004D135E"/>
    <w:rsid w:val="004D5641"/>
    <w:rsid w:val="004F04A1"/>
    <w:rsid w:val="004F0B7D"/>
    <w:rsid w:val="004F2AD1"/>
    <w:rsid w:val="004F6B6E"/>
    <w:rsid w:val="00500333"/>
    <w:rsid w:val="005013AB"/>
    <w:rsid w:val="00511B0A"/>
    <w:rsid w:val="00527C57"/>
    <w:rsid w:val="0053193D"/>
    <w:rsid w:val="00536328"/>
    <w:rsid w:val="00537CAE"/>
    <w:rsid w:val="00546D84"/>
    <w:rsid w:val="00551BE4"/>
    <w:rsid w:val="00553E64"/>
    <w:rsid w:val="00553F68"/>
    <w:rsid w:val="005551BD"/>
    <w:rsid w:val="00556A77"/>
    <w:rsid w:val="00557B84"/>
    <w:rsid w:val="005603F2"/>
    <w:rsid w:val="0057065D"/>
    <w:rsid w:val="00583335"/>
    <w:rsid w:val="00585209"/>
    <w:rsid w:val="00595C31"/>
    <w:rsid w:val="00597E25"/>
    <w:rsid w:val="005A0F31"/>
    <w:rsid w:val="005A3E3B"/>
    <w:rsid w:val="005B02A9"/>
    <w:rsid w:val="005B3915"/>
    <w:rsid w:val="005C140D"/>
    <w:rsid w:val="005D0ABD"/>
    <w:rsid w:val="005D4723"/>
    <w:rsid w:val="005D6C74"/>
    <w:rsid w:val="005E169A"/>
    <w:rsid w:val="005F2726"/>
    <w:rsid w:val="005F4F9A"/>
    <w:rsid w:val="005F7DC0"/>
    <w:rsid w:val="00601195"/>
    <w:rsid w:val="00616F6C"/>
    <w:rsid w:val="006260E9"/>
    <w:rsid w:val="00626E2F"/>
    <w:rsid w:val="006479BD"/>
    <w:rsid w:val="0065088D"/>
    <w:rsid w:val="00653FDC"/>
    <w:rsid w:val="00654FC4"/>
    <w:rsid w:val="00661E69"/>
    <w:rsid w:val="006651A6"/>
    <w:rsid w:val="00665F4B"/>
    <w:rsid w:val="00670CE6"/>
    <w:rsid w:val="0067273A"/>
    <w:rsid w:val="00673B32"/>
    <w:rsid w:val="00674900"/>
    <w:rsid w:val="00677B2B"/>
    <w:rsid w:val="0068174C"/>
    <w:rsid w:val="006A6FC9"/>
    <w:rsid w:val="006B2337"/>
    <w:rsid w:val="006C2FAB"/>
    <w:rsid w:val="006C38B6"/>
    <w:rsid w:val="006C3B6F"/>
    <w:rsid w:val="006C3D81"/>
    <w:rsid w:val="006D3F17"/>
    <w:rsid w:val="006D6B1B"/>
    <w:rsid w:val="006D7E19"/>
    <w:rsid w:val="006E5289"/>
    <w:rsid w:val="0070031F"/>
    <w:rsid w:val="007024D3"/>
    <w:rsid w:val="00714C9E"/>
    <w:rsid w:val="00716651"/>
    <w:rsid w:val="007166B4"/>
    <w:rsid w:val="00717B74"/>
    <w:rsid w:val="007220CB"/>
    <w:rsid w:val="00730574"/>
    <w:rsid w:val="007355A7"/>
    <w:rsid w:val="007416CF"/>
    <w:rsid w:val="00743224"/>
    <w:rsid w:val="00745D57"/>
    <w:rsid w:val="00751CFE"/>
    <w:rsid w:val="00752773"/>
    <w:rsid w:val="00764B19"/>
    <w:rsid w:val="007669D3"/>
    <w:rsid w:val="00770395"/>
    <w:rsid w:val="007728B6"/>
    <w:rsid w:val="00774038"/>
    <w:rsid w:val="00777B0F"/>
    <w:rsid w:val="007A3775"/>
    <w:rsid w:val="007A6BFF"/>
    <w:rsid w:val="007A715C"/>
    <w:rsid w:val="007B2C19"/>
    <w:rsid w:val="007B4B61"/>
    <w:rsid w:val="007C08CD"/>
    <w:rsid w:val="007C1521"/>
    <w:rsid w:val="007C193A"/>
    <w:rsid w:val="007D2E86"/>
    <w:rsid w:val="007E0231"/>
    <w:rsid w:val="007E3BCA"/>
    <w:rsid w:val="007F0B0F"/>
    <w:rsid w:val="007F2C39"/>
    <w:rsid w:val="007F5A32"/>
    <w:rsid w:val="00803CEE"/>
    <w:rsid w:val="0080549A"/>
    <w:rsid w:val="008154D6"/>
    <w:rsid w:val="008220FB"/>
    <w:rsid w:val="00831719"/>
    <w:rsid w:val="00832B7C"/>
    <w:rsid w:val="0083308C"/>
    <w:rsid w:val="00833275"/>
    <w:rsid w:val="00840DC2"/>
    <w:rsid w:val="00844C6B"/>
    <w:rsid w:val="00852584"/>
    <w:rsid w:val="0086744D"/>
    <w:rsid w:val="00874B72"/>
    <w:rsid w:val="008907D4"/>
    <w:rsid w:val="00893082"/>
    <w:rsid w:val="0089337D"/>
    <w:rsid w:val="00895E8C"/>
    <w:rsid w:val="0089679C"/>
    <w:rsid w:val="008A1DAD"/>
    <w:rsid w:val="008A5DFD"/>
    <w:rsid w:val="008A65EC"/>
    <w:rsid w:val="008B26B9"/>
    <w:rsid w:val="008B4EEB"/>
    <w:rsid w:val="008B5DB8"/>
    <w:rsid w:val="008B7871"/>
    <w:rsid w:val="008D1296"/>
    <w:rsid w:val="008D1DCA"/>
    <w:rsid w:val="008E420E"/>
    <w:rsid w:val="008E6638"/>
    <w:rsid w:val="00922EA7"/>
    <w:rsid w:val="00923FD2"/>
    <w:rsid w:val="00926CC2"/>
    <w:rsid w:val="0093311D"/>
    <w:rsid w:val="00934A3A"/>
    <w:rsid w:val="0094340A"/>
    <w:rsid w:val="009478FD"/>
    <w:rsid w:val="00952AB4"/>
    <w:rsid w:val="00956655"/>
    <w:rsid w:val="00972A50"/>
    <w:rsid w:val="00974CD1"/>
    <w:rsid w:val="00975E15"/>
    <w:rsid w:val="00985CEB"/>
    <w:rsid w:val="009878D2"/>
    <w:rsid w:val="009A6501"/>
    <w:rsid w:val="009A65AC"/>
    <w:rsid w:val="009B404A"/>
    <w:rsid w:val="009C37DB"/>
    <w:rsid w:val="009C5BB7"/>
    <w:rsid w:val="009C7D2F"/>
    <w:rsid w:val="009D016F"/>
    <w:rsid w:val="009D7879"/>
    <w:rsid w:val="00A00B73"/>
    <w:rsid w:val="00A16449"/>
    <w:rsid w:val="00A17F27"/>
    <w:rsid w:val="00A215D7"/>
    <w:rsid w:val="00A2333A"/>
    <w:rsid w:val="00A262E1"/>
    <w:rsid w:val="00A312F8"/>
    <w:rsid w:val="00A32D58"/>
    <w:rsid w:val="00A63A05"/>
    <w:rsid w:val="00A678B2"/>
    <w:rsid w:val="00A75F81"/>
    <w:rsid w:val="00A813F7"/>
    <w:rsid w:val="00A81743"/>
    <w:rsid w:val="00A83F50"/>
    <w:rsid w:val="00A9301B"/>
    <w:rsid w:val="00AA2839"/>
    <w:rsid w:val="00AA4641"/>
    <w:rsid w:val="00AB1317"/>
    <w:rsid w:val="00AB2DBF"/>
    <w:rsid w:val="00AC12B5"/>
    <w:rsid w:val="00AC37B3"/>
    <w:rsid w:val="00AC7C4C"/>
    <w:rsid w:val="00AD0E2E"/>
    <w:rsid w:val="00AE3174"/>
    <w:rsid w:val="00AE44FE"/>
    <w:rsid w:val="00AF049E"/>
    <w:rsid w:val="00AF0F48"/>
    <w:rsid w:val="00AF5BE7"/>
    <w:rsid w:val="00AF7FD0"/>
    <w:rsid w:val="00B105DA"/>
    <w:rsid w:val="00B1177A"/>
    <w:rsid w:val="00B1205E"/>
    <w:rsid w:val="00B154ED"/>
    <w:rsid w:val="00B24DFA"/>
    <w:rsid w:val="00B27933"/>
    <w:rsid w:val="00B31005"/>
    <w:rsid w:val="00B31EE5"/>
    <w:rsid w:val="00B325AF"/>
    <w:rsid w:val="00B46E4F"/>
    <w:rsid w:val="00B4795B"/>
    <w:rsid w:val="00B529D5"/>
    <w:rsid w:val="00B67A1D"/>
    <w:rsid w:val="00B75BF8"/>
    <w:rsid w:val="00B76C5C"/>
    <w:rsid w:val="00B81309"/>
    <w:rsid w:val="00B8607E"/>
    <w:rsid w:val="00B92AEA"/>
    <w:rsid w:val="00B95F5E"/>
    <w:rsid w:val="00BA6C2C"/>
    <w:rsid w:val="00BB4E8A"/>
    <w:rsid w:val="00BC4DF9"/>
    <w:rsid w:val="00BC54C0"/>
    <w:rsid w:val="00BC6D23"/>
    <w:rsid w:val="00BD2F8B"/>
    <w:rsid w:val="00BD3FE8"/>
    <w:rsid w:val="00BE03FC"/>
    <w:rsid w:val="00BE6CF3"/>
    <w:rsid w:val="00BF0815"/>
    <w:rsid w:val="00BF1602"/>
    <w:rsid w:val="00BF1C63"/>
    <w:rsid w:val="00C02967"/>
    <w:rsid w:val="00C02DC2"/>
    <w:rsid w:val="00C05525"/>
    <w:rsid w:val="00C07432"/>
    <w:rsid w:val="00C11B1D"/>
    <w:rsid w:val="00C14AF1"/>
    <w:rsid w:val="00C26251"/>
    <w:rsid w:val="00C314B6"/>
    <w:rsid w:val="00C330D6"/>
    <w:rsid w:val="00C363FF"/>
    <w:rsid w:val="00C41EDC"/>
    <w:rsid w:val="00C60A6E"/>
    <w:rsid w:val="00C62A47"/>
    <w:rsid w:val="00C62B4F"/>
    <w:rsid w:val="00C666C7"/>
    <w:rsid w:val="00C70044"/>
    <w:rsid w:val="00C71F64"/>
    <w:rsid w:val="00C83794"/>
    <w:rsid w:val="00C87656"/>
    <w:rsid w:val="00C94716"/>
    <w:rsid w:val="00CB22B7"/>
    <w:rsid w:val="00CB7C74"/>
    <w:rsid w:val="00CC5ECB"/>
    <w:rsid w:val="00CC6BC4"/>
    <w:rsid w:val="00CD3C29"/>
    <w:rsid w:val="00CD7C0E"/>
    <w:rsid w:val="00CE4850"/>
    <w:rsid w:val="00CE650F"/>
    <w:rsid w:val="00CF157E"/>
    <w:rsid w:val="00CF257D"/>
    <w:rsid w:val="00D13A80"/>
    <w:rsid w:val="00D14433"/>
    <w:rsid w:val="00D16C61"/>
    <w:rsid w:val="00D177C2"/>
    <w:rsid w:val="00D27D17"/>
    <w:rsid w:val="00D303FC"/>
    <w:rsid w:val="00D41608"/>
    <w:rsid w:val="00D46FCB"/>
    <w:rsid w:val="00D557DA"/>
    <w:rsid w:val="00D566CC"/>
    <w:rsid w:val="00D573D0"/>
    <w:rsid w:val="00D609BD"/>
    <w:rsid w:val="00D6330A"/>
    <w:rsid w:val="00D70326"/>
    <w:rsid w:val="00D81C1F"/>
    <w:rsid w:val="00D85855"/>
    <w:rsid w:val="00D8703F"/>
    <w:rsid w:val="00DA79A9"/>
    <w:rsid w:val="00DB5C51"/>
    <w:rsid w:val="00DB64D0"/>
    <w:rsid w:val="00DC3617"/>
    <w:rsid w:val="00DD3D9F"/>
    <w:rsid w:val="00DD6567"/>
    <w:rsid w:val="00DE79B4"/>
    <w:rsid w:val="00DF0BA0"/>
    <w:rsid w:val="00DF0FF2"/>
    <w:rsid w:val="00DF105A"/>
    <w:rsid w:val="00DF2607"/>
    <w:rsid w:val="00DF675C"/>
    <w:rsid w:val="00E00206"/>
    <w:rsid w:val="00E027B6"/>
    <w:rsid w:val="00E051F0"/>
    <w:rsid w:val="00E06A42"/>
    <w:rsid w:val="00E2019B"/>
    <w:rsid w:val="00E23B02"/>
    <w:rsid w:val="00E24356"/>
    <w:rsid w:val="00E3262A"/>
    <w:rsid w:val="00E32A23"/>
    <w:rsid w:val="00E36A69"/>
    <w:rsid w:val="00E51F4C"/>
    <w:rsid w:val="00E52754"/>
    <w:rsid w:val="00E549D0"/>
    <w:rsid w:val="00E60982"/>
    <w:rsid w:val="00E67281"/>
    <w:rsid w:val="00E7626B"/>
    <w:rsid w:val="00E94247"/>
    <w:rsid w:val="00E9797E"/>
    <w:rsid w:val="00EA4FDD"/>
    <w:rsid w:val="00EA7A01"/>
    <w:rsid w:val="00EB0A90"/>
    <w:rsid w:val="00EB574A"/>
    <w:rsid w:val="00EB5AA3"/>
    <w:rsid w:val="00EB793E"/>
    <w:rsid w:val="00EC385D"/>
    <w:rsid w:val="00ED1DEE"/>
    <w:rsid w:val="00ED6C0E"/>
    <w:rsid w:val="00EE5E2D"/>
    <w:rsid w:val="00EE794D"/>
    <w:rsid w:val="00F11ACF"/>
    <w:rsid w:val="00F133CB"/>
    <w:rsid w:val="00F212E7"/>
    <w:rsid w:val="00F269B7"/>
    <w:rsid w:val="00F42697"/>
    <w:rsid w:val="00F42CDE"/>
    <w:rsid w:val="00F50C79"/>
    <w:rsid w:val="00F5471D"/>
    <w:rsid w:val="00F57E7A"/>
    <w:rsid w:val="00F61144"/>
    <w:rsid w:val="00F61B29"/>
    <w:rsid w:val="00F626B5"/>
    <w:rsid w:val="00F665BD"/>
    <w:rsid w:val="00F81A97"/>
    <w:rsid w:val="00F83351"/>
    <w:rsid w:val="00F841E0"/>
    <w:rsid w:val="00F93E8F"/>
    <w:rsid w:val="00F96EE6"/>
    <w:rsid w:val="00FA20D1"/>
    <w:rsid w:val="00FA4A51"/>
    <w:rsid w:val="00FA5CC5"/>
    <w:rsid w:val="00FA6582"/>
    <w:rsid w:val="00FA7A3B"/>
    <w:rsid w:val="00FC049E"/>
    <w:rsid w:val="00FD07C3"/>
    <w:rsid w:val="00FD4463"/>
    <w:rsid w:val="00FD542B"/>
    <w:rsid w:val="00FD7A4E"/>
    <w:rsid w:val="00FE1258"/>
    <w:rsid w:val="00FE32CD"/>
    <w:rsid w:val="00FE45FE"/>
    <w:rsid w:val="00FF1B01"/>
    <w:rsid w:val="00FF295E"/>
    <w:rsid w:val="00FF3D76"/>
    <w:rsid w:val="00FF6835"/>
    <w:rsid w:val="00FF7E3D"/>
    <w:rsid w:val="01E90B12"/>
    <w:rsid w:val="01FA3720"/>
    <w:rsid w:val="0326085A"/>
    <w:rsid w:val="0351172A"/>
    <w:rsid w:val="03513672"/>
    <w:rsid w:val="03551860"/>
    <w:rsid w:val="0366399A"/>
    <w:rsid w:val="03A91FBF"/>
    <w:rsid w:val="03D85B9F"/>
    <w:rsid w:val="03F13029"/>
    <w:rsid w:val="04B35220"/>
    <w:rsid w:val="04E41C1A"/>
    <w:rsid w:val="060672A3"/>
    <w:rsid w:val="065868AB"/>
    <w:rsid w:val="06C36C5A"/>
    <w:rsid w:val="06D01DE8"/>
    <w:rsid w:val="07074612"/>
    <w:rsid w:val="078408EC"/>
    <w:rsid w:val="086200D7"/>
    <w:rsid w:val="087E6040"/>
    <w:rsid w:val="091E47F1"/>
    <w:rsid w:val="096A71D5"/>
    <w:rsid w:val="0A5A32F8"/>
    <w:rsid w:val="0AD019C3"/>
    <w:rsid w:val="0B43669B"/>
    <w:rsid w:val="0B53227B"/>
    <w:rsid w:val="0B64206F"/>
    <w:rsid w:val="0BA26077"/>
    <w:rsid w:val="0BF5540D"/>
    <w:rsid w:val="0CA16FE1"/>
    <w:rsid w:val="0CD233F8"/>
    <w:rsid w:val="0D0608D0"/>
    <w:rsid w:val="0D161CC3"/>
    <w:rsid w:val="0D187AA3"/>
    <w:rsid w:val="0D191364"/>
    <w:rsid w:val="0DA43C67"/>
    <w:rsid w:val="0DAE5F61"/>
    <w:rsid w:val="0DC5681D"/>
    <w:rsid w:val="0E246277"/>
    <w:rsid w:val="0EDD7E00"/>
    <w:rsid w:val="0EEB72F3"/>
    <w:rsid w:val="0F54209A"/>
    <w:rsid w:val="0F956922"/>
    <w:rsid w:val="105D454C"/>
    <w:rsid w:val="10623011"/>
    <w:rsid w:val="10736049"/>
    <w:rsid w:val="107F0DF4"/>
    <w:rsid w:val="11850850"/>
    <w:rsid w:val="134D2748"/>
    <w:rsid w:val="13611563"/>
    <w:rsid w:val="136746BD"/>
    <w:rsid w:val="136A2121"/>
    <w:rsid w:val="13700D89"/>
    <w:rsid w:val="146A3C47"/>
    <w:rsid w:val="14B70AEE"/>
    <w:rsid w:val="14F37395"/>
    <w:rsid w:val="159F6204"/>
    <w:rsid w:val="15AB14A2"/>
    <w:rsid w:val="162458F6"/>
    <w:rsid w:val="166B32C6"/>
    <w:rsid w:val="16B0406C"/>
    <w:rsid w:val="17D565E9"/>
    <w:rsid w:val="17FB4600"/>
    <w:rsid w:val="181C314C"/>
    <w:rsid w:val="18784206"/>
    <w:rsid w:val="18EE399E"/>
    <w:rsid w:val="191108A3"/>
    <w:rsid w:val="197B1A4D"/>
    <w:rsid w:val="19985EA8"/>
    <w:rsid w:val="19B35362"/>
    <w:rsid w:val="19D80A2F"/>
    <w:rsid w:val="1A1D6F72"/>
    <w:rsid w:val="1A677817"/>
    <w:rsid w:val="1A765A93"/>
    <w:rsid w:val="1AC77236"/>
    <w:rsid w:val="1AF909E4"/>
    <w:rsid w:val="1B454CC8"/>
    <w:rsid w:val="1B604EB5"/>
    <w:rsid w:val="1B6E0096"/>
    <w:rsid w:val="1B8228C3"/>
    <w:rsid w:val="1C217D49"/>
    <w:rsid w:val="1CA72024"/>
    <w:rsid w:val="1CC94365"/>
    <w:rsid w:val="1D1D0FA8"/>
    <w:rsid w:val="1DE53686"/>
    <w:rsid w:val="1E8C08B9"/>
    <w:rsid w:val="1E8F41AC"/>
    <w:rsid w:val="1F1C6739"/>
    <w:rsid w:val="1F8470C2"/>
    <w:rsid w:val="1FCB4431"/>
    <w:rsid w:val="200C626C"/>
    <w:rsid w:val="20432B02"/>
    <w:rsid w:val="209F5A38"/>
    <w:rsid w:val="212C3576"/>
    <w:rsid w:val="21AE4C42"/>
    <w:rsid w:val="234E381A"/>
    <w:rsid w:val="236A7687"/>
    <w:rsid w:val="237D7105"/>
    <w:rsid w:val="23921124"/>
    <w:rsid w:val="250035A0"/>
    <w:rsid w:val="254C11F2"/>
    <w:rsid w:val="25C70FE3"/>
    <w:rsid w:val="263B26A5"/>
    <w:rsid w:val="2647384A"/>
    <w:rsid w:val="267A1FEB"/>
    <w:rsid w:val="269657C1"/>
    <w:rsid w:val="26BE0C48"/>
    <w:rsid w:val="272D17DC"/>
    <w:rsid w:val="27C14871"/>
    <w:rsid w:val="28467491"/>
    <w:rsid w:val="28942E7A"/>
    <w:rsid w:val="290855EE"/>
    <w:rsid w:val="298E6B51"/>
    <w:rsid w:val="299064DC"/>
    <w:rsid w:val="29F3740C"/>
    <w:rsid w:val="2A2606F5"/>
    <w:rsid w:val="2A541804"/>
    <w:rsid w:val="2AAD3948"/>
    <w:rsid w:val="2AB7152E"/>
    <w:rsid w:val="2AF9470D"/>
    <w:rsid w:val="2B314DBC"/>
    <w:rsid w:val="2B7B16A0"/>
    <w:rsid w:val="2BCD7DC3"/>
    <w:rsid w:val="2BF84BB9"/>
    <w:rsid w:val="2CC80997"/>
    <w:rsid w:val="2CCC172D"/>
    <w:rsid w:val="2CEC326F"/>
    <w:rsid w:val="2D3C3459"/>
    <w:rsid w:val="2DC53269"/>
    <w:rsid w:val="2DEB6A75"/>
    <w:rsid w:val="2DFC4CD1"/>
    <w:rsid w:val="2DFF1863"/>
    <w:rsid w:val="2E1F79AC"/>
    <w:rsid w:val="2EEA5313"/>
    <w:rsid w:val="2EF65D89"/>
    <w:rsid w:val="2F0236AC"/>
    <w:rsid w:val="2F21648E"/>
    <w:rsid w:val="2F332BAF"/>
    <w:rsid w:val="2F3F0E29"/>
    <w:rsid w:val="2F6B0D4C"/>
    <w:rsid w:val="2FC84126"/>
    <w:rsid w:val="302B753C"/>
    <w:rsid w:val="30703CA9"/>
    <w:rsid w:val="307F04CC"/>
    <w:rsid w:val="308C2251"/>
    <w:rsid w:val="30BB025E"/>
    <w:rsid w:val="30F276FC"/>
    <w:rsid w:val="30F67357"/>
    <w:rsid w:val="31503336"/>
    <w:rsid w:val="31AF0AFD"/>
    <w:rsid w:val="31AF391C"/>
    <w:rsid w:val="31B0547C"/>
    <w:rsid w:val="32385C4C"/>
    <w:rsid w:val="335B38DB"/>
    <w:rsid w:val="33610DD3"/>
    <w:rsid w:val="33884BC1"/>
    <w:rsid w:val="33DF01AE"/>
    <w:rsid w:val="340E3A24"/>
    <w:rsid w:val="34101DDC"/>
    <w:rsid w:val="34962E04"/>
    <w:rsid w:val="35D74CBA"/>
    <w:rsid w:val="35E01551"/>
    <w:rsid w:val="361B5455"/>
    <w:rsid w:val="3629200D"/>
    <w:rsid w:val="362E305B"/>
    <w:rsid w:val="3655484B"/>
    <w:rsid w:val="36676B61"/>
    <w:rsid w:val="369F30EF"/>
    <w:rsid w:val="37F9395C"/>
    <w:rsid w:val="37FD7F7E"/>
    <w:rsid w:val="387D6D0B"/>
    <w:rsid w:val="388C0264"/>
    <w:rsid w:val="38B02B7A"/>
    <w:rsid w:val="38EF24BC"/>
    <w:rsid w:val="38F27D47"/>
    <w:rsid w:val="38F75D05"/>
    <w:rsid w:val="39190119"/>
    <w:rsid w:val="39E001CC"/>
    <w:rsid w:val="39FE1322"/>
    <w:rsid w:val="3A11065C"/>
    <w:rsid w:val="3A153E2F"/>
    <w:rsid w:val="3AFC4698"/>
    <w:rsid w:val="3B2F035D"/>
    <w:rsid w:val="3B702CB8"/>
    <w:rsid w:val="3BA553AD"/>
    <w:rsid w:val="3D124D7F"/>
    <w:rsid w:val="3D6A36A7"/>
    <w:rsid w:val="3E6559B6"/>
    <w:rsid w:val="3F0435F0"/>
    <w:rsid w:val="3F5B39FD"/>
    <w:rsid w:val="3F767A73"/>
    <w:rsid w:val="401246AB"/>
    <w:rsid w:val="409333C6"/>
    <w:rsid w:val="40AA65AC"/>
    <w:rsid w:val="418019A1"/>
    <w:rsid w:val="418D2C84"/>
    <w:rsid w:val="41A251B4"/>
    <w:rsid w:val="41DE44D4"/>
    <w:rsid w:val="41EE622D"/>
    <w:rsid w:val="42E931BB"/>
    <w:rsid w:val="431F1414"/>
    <w:rsid w:val="438E1055"/>
    <w:rsid w:val="43B92000"/>
    <w:rsid w:val="440C7D39"/>
    <w:rsid w:val="447016B8"/>
    <w:rsid w:val="4475177A"/>
    <w:rsid w:val="44786B45"/>
    <w:rsid w:val="4485051C"/>
    <w:rsid w:val="44BD6F74"/>
    <w:rsid w:val="44C23AD3"/>
    <w:rsid w:val="44F364AF"/>
    <w:rsid w:val="45813275"/>
    <w:rsid w:val="463B3CF4"/>
    <w:rsid w:val="46402F25"/>
    <w:rsid w:val="46AA2BE7"/>
    <w:rsid w:val="46E5026C"/>
    <w:rsid w:val="472B386C"/>
    <w:rsid w:val="472D523B"/>
    <w:rsid w:val="47391E44"/>
    <w:rsid w:val="4754691E"/>
    <w:rsid w:val="4788622B"/>
    <w:rsid w:val="47AA0E1C"/>
    <w:rsid w:val="47D3711A"/>
    <w:rsid w:val="480464D4"/>
    <w:rsid w:val="48192719"/>
    <w:rsid w:val="48390657"/>
    <w:rsid w:val="484A54D7"/>
    <w:rsid w:val="48A00454"/>
    <w:rsid w:val="48FE7419"/>
    <w:rsid w:val="49A77509"/>
    <w:rsid w:val="4AB8064A"/>
    <w:rsid w:val="4AC13A82"/>
    <w:rsid w:val="4AE90D25"/>
    <w:rsid w:val="4B470133"/>
    <w:rsid w:val="4B875352"/>
    <w:rsid w:val="4BD17226"/>
    <w:rsid w:val="4C090181"/>
    <w:rsid w:val="4C360ADA"/>
    <w:rsid w:val="4C753AC8"/>
    <w:rsid w:val="4C9D00C0"/>
    <w:rsid w:val="4CB463FE"/>
    <w:rsid w:val="4CD51C47"/>
    <w:rsid w:val="4D710D8B"/>
    <w:rsid w:val="4E8A389B"/>
    <w:rsid w:val="4E9C4EF1"/>
    <w:rsid w:val="4FBB0051"/>
    <w:rsid w:val="500004C1"/>
    <w:rsid w:val="5061687F"/>
    <w:rsid w:val="50BE6DEA"/>
    <w:rsid w:val="50CC54C3"/>
    <w:rsid w:val="50DD59ED"/>
    <w:rsid w:val="50EF088D"/>
    <w:rsid w:val="51071B85"/>
    <w:rsid w:val="516134F2"/>
    <w:rsid w:val="52990FB3"/>
    <w:rsid w:val="52EF63F3"/>
    <w:rsid w:val="5302799C"/>
    <w:rsid w:val="535A4B71"/>
    <w:rsid w:val="53731AE1"/>
    <w:rsid w:val="53AB50F7"/>
    <w:rsid w:val="54895A7B"/>
    <w:rsid w:val="54A33352"/>
    <w:rsid w:val="54C73FAE"/>
    <w:rsid w:val="54E724D9"/>
    <w:rsid w:val="55792CF0"/>
    <w:rsid w:val="559F602D"/>
    <w:rsid w:val="560F3AED"/>
    <w:rsid w:val="57CB13BB"/>
    <w:rsid w:val="57CF249D"/>
    <w:rsid w:val="57F52A0B"/>
    <w:rsid w:val="587A3964"/>
    <w:rsid w:val="59C7743A"/>
    <w:rsid w:val="5AB90B76"/>
    <w:rsid w:val="5AC34FDD"/>
    <w:rsid w:val="5B532B12"/>
    <w:rsid w:val="5BA8726B"/>
    <w:rsid w:val="5BC12F2A"/>
    <w:rsid w:val="5D3C7200"/>
    <w:rsid w:val="5D483AC0"/>
    <w:rsid w:val="5D7C2B14"/>
    <w:rsid w:val="5E286C78"/>
    <w:rsid w:val="5E6A5D46"/>
    <w:rsid w:val="5F774048"/>
    <w:rsid w:val="60E114C2"/>
    <w:rsid w:val="61461C74"/>
    <w:rsid w:val="61D54410"/>
    <w:rsid w:val="62550A46"/>
    <w:rsid w:val="62572235"/>
    <w:rsid w:val="62B928FD"/>
    <w:rsid w:val="63B52E1A"/>
    <w:rsid w:val="63E3479A"/>
    <w:rsid w:val="64FD6BAE"/>
    <w:rsid w:val="651D73B7"/>
    <w:rsid w:val="656D69DC"/>
    <w:rsid w:val="65D3413D"/>
    <w:rsid w:val="65D47F44"/>
    <w:rsid w:val="65D8731C"/>
    <w:rsid w:val="663314D9"/>
    <w:rsid w:val="665E174D"/>
    <w:rsid w:val="668C6BCD"/>
    <w:rsid w:val="67655427"/>
    <w:rsid w:val="6838762D"/>
    <w:rsid w:val="685B7298"/>
    <w:rsid w:val="689A6532"/>
    <w:rsid w:val="68E27686"/>
    <w:rsid w:val="68F93509"/>
    <w:rsid w:val="693B0B4F"/>
    <w:rsid w:val="6952601C"/>
    <w:rsid w:val="696324F7"/>
    <w:rsid w:val="69CA2B35"/>
    <w:rsid w:val="69D3119C"/>
    <w:rsid w:val="69F42810"/>
    <w:rsid w:val="6A2126B8"/>
    <w:rsid w:val="6A324325"/>
    <w:rsid w:val="6A7F543F"/>
    <w:rsid w:val="6A9523AC"/>
    <w:rsid w:val="6B16644B"/>
    <w:rsid w:val="6B405521"/>
    <w:rsid w:val="6BE51F5F"/>
    <w:rsid w:val="6CC859B8"/>
    <w:rsid w:val="6D3C6131"/>
    <w:rsid w:val="6D5C0AAF"/>
    <w:rsid w:val="6E0B6B0F"/>
    <w:rsid w:val="6E1A1A5F"/>
    <w:rsid w:val="6E3457EF"/>
    <w:rsid w:val="6F41640D"/>
    <w:rsid w:val="6F6618B3"/>
    <w:rsid w:val="70020350"/>
    <w:rsid w:val="70853AB7"/>
    <w:rsid w:val="70F27DFA"/>
    <w:rsid w:val="712810C8"/>
    <w:rsid w:val="714238D8"/>
    <w:rsid w:val="72016DD2"/>
    <w:rsid w:val="72372A59"/>
    <w:rsid w:val="723F7BFD"/>
    <w:rsid w:val="72454D5B"/>
    <w:rsid w:val="72D11E05"/>
    <w:rsid w:val="72D33E7B"/>
    <w:rsid w:val="738F6F12"/>
    <w:rsid w:val="73D15F64"/>
    <w:rsid w:val="73D77CA0"/>
    <w:rsid w:val="74072D55"/>
    <w:rsid w:val="741268B3"/>
    <w:rsid w:val="747D6C54"/>
    <w:rsid w:val="748152B2"/>
    <w:rsid w:val="75006F8C"/>
    <w:rsid w:val="75B26778"/>
    <w:rsid w:val="75E021D2"/>
    <w:rsid w:val="75E33605"/>
    <w:rsid w:val="76012D7E"/>
    <w:rsid w:val="763476DE"/>
    <w:rsid w:val="765B08A5"/>
    <w:rsid w:val="76B24759"/>
    <w:rsid w:val="76DB2A57"/>
    <w:rsid w:val="76E94580"/>
    <w:rsid w:val="78C12872"/>
    <w:rsid w:val="78EA515F"/>
    <w:rsid w:val="78FB0D55"/>
    <w:rsid w:val="799905C1"/>
    <w:rsid w:val="79C16693"/>
    <w:rsid w:val="79DC6BAB"/>
    <w:rsid w:val="7A0C1F97"/>
    <w:rsid w:val="7BA4757D"/>
    <w:rsid w:val="7BD55536"/>
    <w:rsid w:val="7BEC4BA1"/>
    <w:rsid w:val="7BF17A6B"/>
    <w:rsid w:val="7C137AB4"/>
    <w:rsid w:val="7C147FBD"/>
    <w:rsid w:val="7C3D5D29"/>
    <w:rsid w:val="7CE6396B"/>
    <w:rsid w:val="7DA47589"/>
    <w:rsid w:val="7DB32073"/>
    <w:rsid w:val="7DCE273C"/>
    <w:rsid w:val="7E121751"/>
    <w:rsid w:val="7E3C27F8"/>
    <w:rsid w:val="7E751B23"/>
    <w:rsid w:val="7F3262E7"/>
    <w:rsid w:val="7F761FE2"/>
    <w:rsid w:val="7F930CE0"/>
    <w:rsid w:val="7FAA61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paragraph" w:styleId="2">
    <w:name w:val="heading 1"/>
    <w:basedOn w:val="1"/>
    <w:next w:val="1"/>
    <w:link w:val="49"/>
    <w:qFormat/>
    <w:uiPriority w:val="0"/>
    <w:pPr>
      <w:keepNext/>
      <w:keepLines/>
      <w:widowControl w:val="0"/>
      <w:tabs>
        <w:tab w:val="left" w:pos="840"/>
      </w:tabs>
      <w:adjustRightInd w:val="0"/>
      <w:snapToGrid w:val="0"/>
      <w:spacing w:line="360" w:lineRule="auto"/>
      <w:jc w:val="both"/>
      <w:outlineLvl w:val="0"/>
    </w:pPr>
    <w:rPr>
      <w:rFonts w:ascii="宋体" w:hAnsi="Times New Roman"/>
      <w:b/>
      <w:kern w:val="44"/>
      <w:sz w:val="28"/>
    </w:rPr>
  </w:style>
  <w:style w:type="paragraph" w:styleId="3">
    <w:name w:val="heading 2"/>
    <w:basedOn w:val="1"/>
    <w:next w:val="1"/>
    <w:link w:val="50"/>
    <w:qFormat/>
    <w:uiPriority w:val="0"/>
    <w:pPr>
      <w:keepNext/>
      <w:keepLines/>
      <w:spacing w:before="260" w:beforeLines="0" w:after="260" w:afterLines="0" w:line="415"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beforeLines="0" w:after="260" w:afterLines="0" w:line="415" w:lineRule="auto"/>
      <w:outlineLvl w:val="2"/>
    </w:pPr>
    <w:rPr>
      <w:b/>
      <w:bCs/>
      <w:sz w:val="32"/>
      <w:szCs w:val="32"/>
    </w:rPr>
  </w:style>
  <w:style w:type="paragraph" w:styleId="5">
    <w:name w:val="heading 4"/>
    <w:basedOn w:val="1"/>
    <w:next w:val="1"/>
    <w:qFormat/>
    <w:uiPriority w:val="0"/>
    <w:pPr>
      <w:keepNext/>
      <w:keepLines/>
      <w:widowControl w:val="0"/>
      <w:spacing w:before="280" w:beforeLines="0" w:after="290" w:afterLines="0" w:line="374" w:lineRule="auto"/>
      <w:jc w:val="both"/>
      <w:outlineLvl w:val="3"/>
    </w:pPr>
    <w:rPr>
      <w:rFonts w:ascii="Arial" w:hAnsi="Arial" w:eastAsia="黑体"/>
      <w:b/>
      <w:bCs/>
      <w:kern w:val="2"/>
      <w:sz w:val="28"/>
      <w:szCs w:val="28"/>
    </w:rPr>
  </w:style>
  <w:style w:type="paragraph" w:styleId="6">
    <w:name w:val="heading 5"/>
    <w:basedOn w:val="1"/>
    <w:next w:val="1"/>
    <w:qFormat/>
    <w:uiPriority w:val="0"/>
    <w:pPr>
      <w:keepNext/>
      <w:keepLines/>
      <w:widowControl w:val="0"/>
      <w:spacing w:before="280" w:beforeLines="0" w:after="290" w:afterLines="0" w:line="374" w:lineRule="auto"/>
      <w:jc w:val="both"/>
      <w:outlineLvl w:val="4"/>
    </w:pPr>
    <w:rPr>
      <w:b/>
      <w:bCs/>
      <w:kern w:val="2"/>
      <w:sz w:val="28"/>
      <w:szCs w:val="28"/>
    </w:rPr>
  </w:style>
  <w:style w:type="paragraph" w:styleId="7">
    <w:name w:val="heading 6"/>
    <w:basedOn w:val="1"/>
    <w:next w:val="1"/>
    <w:qFormat/>
    <w:uiPriority w:val="0"/>
    <w:pPr>
      <w:keepNext/>
      <w:keepLines/>
      <w:widowControl w:val="0"/>
      <w:spacing w:before="240" w:beforeLines="0" w:after="64" w:afterLines="0" w:line="319" w:lineRule="auto"/>
      <w:jc w:val="both"/>
      <w:outlineLvl w:val="5"/>
    </w:pPr>
    <w:rPr>
      <w:rFonts w:ascii="Arial" w:hAnsi="Arial" w:eastAsia="黑体"/>
      <w:b/>
      <w:bCs/>
      <w:kern w:val="2"/>
      <w:sz w:val="24"/>
      <w:szCs w:val="24"/>
    </w:rPr>
  </w:style>
  <w:style w:type="paragraph" w:styleId="8">
    <w:name w:val="heading 7"/>
    <w:basedOn w:val="1"/>
    <w:next w:val="1"/>
    <w:qFormat/>
    <w:uiPriority w:val="0"/>
    <w:pPr>
      <w:keepNext/>
      <w:keepLines/>
      <w:tabs>
        <w:tab w:val="left" w:pos="2520"/>
      </w:tabs>
      <w:spacing w:before="240" w:beforeLines="0" w:after="64" w:afterLines="0" w:line="317" w:lineRule="auto"/>
      <w:ind w:left="1296" w:hanging="1296"/>
      <w:outlineLvl w:val="6"/>
    </w:pPr>
    <w:rPr>
      <w:b/>
      <w:bCs/>
      <w:sz w:val="24"/>
      <w:szCs w:val="24"/>
    </w:rPr>
  </w:style>
  <w:style w:type="paragraph" w:styleId="9">
    <w:name w:val="heading 8"/>
    <w:basedOn w:val="1"/>
    <w:next w:val="1"/>
    <w:qFormat/>
    <w:uiPriority w:val="0"/>
    <w:pPr>
      <w:keepNext/>
      <w:keepLines/>
      <w:tabs>
        <w:tab w:val="left" w:pos="1440"/>
      </w:tabs>
      <w:spacing w:before="240" w:beforeLines="0" w:after="64" w:afterLines="0" w:line="317" w:lineRule="auto"/>
      <w:ind w:left="1440" w:hanging="1440"/>
      <w:outlineLvl w:val="7"/>
    </w:pPr>
    <w:rPr>
      <w:rFonts w:ascii="Arial" w:hAnsi="Arial" w:eastAsia="黑体"/>
      <w:sz w:val="24"/>
      <w:szCs w:val="24"/>
    </w:rPr>
  </w:style>
  <w:style w:type="paragraph" w:styleId="10">
    <w:name w:val="heading 9"/>
    <w:basedOn w:val="1"/>
    <w:next w:val="1"/>
    <w:qFormat/>
    <w:uiPriority w:val="0"/>
    <w:pPr>
      <w:keepNext/>
      <w:keepLines/>
      <w:tabs>
        <w:tab w:val="left" w:pos="1584"/>
      </w:tabs>
      <w:spacing w:before="240" w:beforeLines="0" w:after="64" w:afterLines="0" w:line="317" w:lineRule="auto"/>
      <w:ind w:left="1584" w:hanging="1584"/>
      <w:outlineLvl w:val="8"/>
    </w:pPr>
    <w:rPr>
      <w:rFonts w:ascii="Arial" w:hAnsi="Arial" w:eastAsia="黑体"/>
      <w:szCs w:val="21"/>
    </w:rPr>
  </w:style>
  <w:style w:type="character" w:default="1" w:styleId="42">
    <w:name w:val="Default Paragraph Font"/>
    <w:qFormat/>
    <w:uiPriority w:val="0"/>
  </w:style>
  <w:style w:type="table" w:default="1" w:styleId="40">
    <w:name w:val="Normal Table"/>
    <w:unhideWhenUsed/>
    <w:uiPriority w:val="99"/>
    <w:tblPr>
      <w:tblCellMar>
        <w:top w:w="0" w:type="dxa"/>
        <w:left w:w="108" w:type="dxa"/>
        <w:bottom w:w="0" w:type="dxa"/>
        <w:right w:w="108" w:type="dxa"/>
      </w:tblCellMar>
    </w:tblPr>
  </w:style>
  <w:style w:type="paragraph" w:styleId="11">
    <w:name w:val="toc 7"/>
    <w:basedOn w:val="1"/>
    <w:next w:val="1"/>
    <w:qFormat/>
    <w:uiPriority w:val="0"/>
    <w:pPr>
      <w:widowControl w:val="0"/>
      <w:ind w:left="1260"/>
    </w:pPr>
    <w:rPr>
      <w:kern w:val="2"/>
      <w:sz w:val="18"/>
    </w:rPr>
  </w:style>
  <w:style w:type="paragraph" w:styleId="12">
    <w:name w:val="Normal Indent"/>
    <w:basedOn w:val="1"/>
    <w:link w:val="51"/>
    <w:uiPriority w:val="0"/>
    <w:pPr>
      <w:ind w:firstLine="420"/>
    </w:pPr>
    <w:rPr>
      <w:rFonts w:ascii="Times New Roman" w:hAnsi="Times New Roman"/>
      <w:sz w:val="21"/>
    </w:rPr>
  </w:style>
  <w:style w:type="paragraph" w:styleId="13">
    <w:name w:val="Document Map"/>
    <w:basedOn w:val="1"/>
    <w:qFormat/>
    <w:uiPriority w:val="0"/>
    <w:pPr>
      <w:widowControl w:val="0"/>
      <w:shd w:val="clear" w:color="auto" w:fill="000080"/>
      <w:jc w:val="both"/>
    </w:pPr>
    <w:rPr>
      <w:kern w:val="2"/>
      <w:szCs w:val="24"/>
    </w:rPr>
  </w:style>
  <w:style w:type="paragraph" w:styleId="14">
    <w:name w:val="annotation text"/>
    <w:basedOn w:val="1"/>
    <w:uiPriority w:val="0"/>
    <w:pPr>
      <w:widowControl w:val="0"/>
      <w:adjustRightInd w:val="0"/>
      <w:spacing w:line="360" w:lineRule="atLeast"/>
      <w:textAlignment w:val="baseline"/>
    </w:pPr>
    <w:rPr>
      <w:sz w:val="24"/>
    </w:rPr>
  </w:style>
  <w:style w:type="paragraph" w:styleId="15">
    <w:name w:val="Body Text 3"/>
    <w:basedOn w:val="1"/>
    <w:qFormat/>
    <w:uiPriority w:val="0"/>
    <w:pPr>
      <w:widowControl w:val="0"/>
      <w:tabs>
        <w:tab w:val="left" w:pos="482"/>
        <w:tab w:val="left" w:pos="2183"/>
        <w:tab w:val="left" w:pos="3884"/>
        <w:tab w:val="left" w:pos="5585"/>
      </w:tabs>
      <w:adjustRightInd w:val="0"/>
      <w:spacing w:line="360" w:lineRule="exact"/>
      <w:jc w:val="both"/>
      <w:textAlignment w:val="baseline"/>
    </w:pPr>
    <w:rPr>
      <w:rFonts w:ascii="仿宋_GB2312" w:hAnsi="宋体" w:eastAsia="仿宋_GB2312"/>
      <w:szCs w:val="21"/>
      <w:u w:val="single"/>
    </w:rPr>
  </w:style>
  <w:style w:type="paragraph" w:styleId="16">
    <w:name w:val="Body Text"/>
    <w:basedOn w:val="1"/>
    <w:next w:val="17"/>
    <w:link w:val="52"/>
    <w:uiPriority w:val="0"/>
    <w:pPr>
      <w:widowControl w:val="0"/>
      <w:spacing w:line="360" w:lineRule="auto"/>
      <w:jc w:val="both"/>
    </w:pPr>
    <w:rPr>
      <w:rFonts w:ascii="楷体_GB2312" w:hAnsi="Times New Roman" w:eastAsia="楷体_GB2312"/>
      <w:kern w:val="2"/>
      <w:sz w:val="32"/>
    </w:rPr>
  </w:style>
  <w:style w:type="paragraph" w:styleId="17">
    <w:name w:val="Body Text First Indent"/>
    <w:basedOn w:val="16"/>
    <w:next w:val="1"/>
    <w:qFormat/>
    <w:uiPriority w:val="0"/>
    <w:pPr>
      <w:spacing w:after="120" w:afterLines="0" w:line="240" w:lineRule="auto"/>
      <w:ind w:firstLine="420" w:firstLineChars="100"/>
    </w:pPr>
    <w:rPr>
      <w:rFonts w:ascii="Times New Roman" w:eastAsia="宋体"/>
      <w:sz w:val="21"/>
      <w:szCs w:val="24"/>
    </w:rPr>
  </w:style>
  <w:style w:type="paragraph" w:styleId="18">
    <w:name w:val="Body Text Indent"/>
    <w:basedOn w:val="1"/>
    <w:next w:val="1"/>
    <w:qFormat/>
    <w:uiPriority w:val="0"/>
    <w:pPr>
      <w:widowControl w:val="0"/>
      <w:spacing w:after="120" w:afterLines="0"/>
      <w:ind w:left="420" w:leftChars="200"/>
      <w:jc w:val="both"/>
    </w:pPr>
    <w:rPr>
      <w:kern w:val="2"/>
      <w:szCs w:val="24"/>
    </w:rPr>
  </w:style>
  <w:style w:type="paragraph" w:styleId="19">
    <w:name w:val="Block Text"/>
    <w:basedOn w:val="1"/>
    <w:qFormat/>
    <w:uiPriority w:val="0"/>
    <w:pPr>
      <w:widowControl w:val="0"/>
      <w:adjustRightInd w:val="0"/>
      <w:ind w:left="420" w:right="33"/>
      <w:textAlignment w:val="baseline"/>
    </w:pPr>
    <w:rPr>
      <w:sz w:val="24"/>
    </w:rPr>
  </w:style>
  <w:style w:type="paragraph" w:styleId="20">
    <w:name w:val="toc 5"/>
    <w:basedOn w:val="1"/>
    <w:next w:val="1"/>
    <w:qFormat/>
    <w:uiPriority w:val="0"/>
    <w:pPr>
      <w:widowControl w:val="0"/>
      <w:ind w:left="840"/>
    </w:pPr>
    <w:rPr>
      <w:kern w:val="2"/>
      <w:sz w:val="18"/>
    </w:rPr>
  </w:style>
  <w:style w:type="paragraph" w:styleId="21">
    <w:name w:val="toc 3"/>
    <w:basedOn w:val="1"/>
    <w:next w:val="1"/>
    <w:qFormat/>
    <w:uiPriority w:val="0"/>
    <w:pPr>
      <w:widowControl w:val="0"/>
      <w:ind w:left="840" w:leftChars="400"/>
      <w:jc w:val="both"/>
    </w:pPr>
    <w:rPr>
      <w:kern w:val="2"/>
      <w:szCs w:val="24"/>
    </w:rPr>
  </w:style>
  <w:style w:type="paragraph" w:styleId="22">
    <w:name w:val="Plain Text"/>
    <w:basedOn w:val="1"/>
    <w:link w:val="53"/>
    <w:qFormat/>
    <w:uiPriority w:val="0"/>
    <w:pPr>
      <w:widowControl w:val="0"/>
      <w:jc w:val="both"/>
    </w:pPr>
    <w:rPr>
      <w:rFonts w:ascii="宋体" w:hAnsi="Courier New"/>
      <w:kern w:val="2"/>
      <w:sz w:val="21"/>
    </w:rPr>
  </w:style>
  <w:style w:type="paragraph" w:styleId="23">
    <w:name w:val="toc 8"/>
    <w:basedOn w:val="1"/>
    <w:next w:val="1"/>
    <w:qFormat/>
    <w:uiPriority w:val="0"/>
    <w:pPr>
      <w:widowControl w:val="0"/>
      <w:ind w:left="1470"/>
    </w:pPr>
    <w:rPr>
      <w:kern w:val="2"/>
      <w:sz w:val="18"/>
    </w:rPr>
  </w:style>
  <w:style w:type="paragraph" w:styleId="24">
    <w:name w:val="Date"/>
    <w:basedOn w:val="1"/>
    <w:next w:val="1"/>
    <w:qFormat/>
    <w:uiPriority w:val="0"/>
    <w:pPr>
      <w:widowControl w:val="0"/>
      <w:jc w:val="both"/>
    </w:pPr>
    <w:rPr>
      <w:kern w:val="2"/>
      <w:sz w:val="24"/>
    </w:rPr>
  </w:style>
  <w:style w:type="paragraph" w:styleId="25">
    <w:name w:val="Body Text Indent 2"/>
    <w:basedOn w:val="1"/>
    <w:link w:val="54"/>
    <w:qFormat/>
    <w:uiPriority w:val="0"/>
    <w:pPr>
      <w:spacing w:after="120" w:afterLines="0" w:line="480" w:lineRule="auto"/>
      <w:ind w:left="420" w:leftChars="200"/>
    </w:pPr>
    <w:rPr>
      <w:rFonts w:ascii="Times New Roman" w:hAnsi="Times New Roman"/>
      <w:sz w:val="21"/>
    </w:rPr>
  </w:style>
  <w:style w:type="paragraph" w:styleId="26">
    <w:name w:val="endnote text"/>
    <w:basedOn w:val="1"/>
    <w:qFormat/>
    <w:uiPriority w:val="0"/>
    <w:pPr>
      <w:snapToGrid w:val="0"/>
    </w:pPr>
    <w:rPr>
      <w:sz w:val="20"/>
    </w:rPr>
  </w:style>
  <w:style w:type="paragraph" w:styleId="27">
    <w:name w:val="Balloon Text"/>
    <w:basedOn w:val="1"/>
    <w:link w:val="55"/>
    <w:qFormat/>
    <w:uiPriority w:val="0"/>
    <w:rPr>
      <w:rFonts w:ascii="Times New Roman" w:hAnsi="Times New Roman"/>
      <w:sz w:val="18"/>
      <w:szCs w:val="18"/>
    </w:rPr>
  </w:style>
  <w:style w:type="paragraph" w:styleId="28">
    <w:name w:val="footer"/>
    <w:basedOn w:val="1"/>
    <w:link w:val="56"/>
    <w:qFormat/>
    <w:uiPriority w:val="0"/>
    <w:pPr>
      <w:tabs>
        <w:tab w:val="center" w:pos="4153"/>
        <w:tab w:val="right" w:pos="8306"/>
      </w:tabs>
      <w:snapToGrid w:val="0"/>
    </w:pPr>
    <w:rPr>
      <w:rFonts w:ascii="Times New Roman" w:hAnsi="Times New Roman" w:eastAsia="宋体" w:cs="Times New Roman"/>
      <w:kern w:val="0"/>
      <w:sz w:val="18"/>
      <w:szCs w:val="20"/>
    </w:rPr>
  </w:style>
  <w:style w:type="paragraph" w:styleId="29">
    <w:name w:val="header"/>
    <w:basedOn w:val="1"/>
    <w:link w:val="57"/>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paragraph" w:styleId="30">
    <w:name w:val="toc 1"/>
    <w:basedOn w:val="1"/>
    <w:next w:val="1"/>
    <w:qFormat/>
    <w:uiPriority w:val="39"/>
    <w:pPr>
      <w:tabs>
        <w:tab w:val="right" w:leader="middleDot" w:pos="8948"/>
      </w:tabs>
      <w:spacing w:before="120" w:beforeLines="0" w:after="120" w:afterLines="0"/>
    </w:pPr>
    <w:rPr>
      <w:b/>
      <w:bCs/>
      <w:caps/>
      <w:sz w:val="24"/>
    </w:rPr>
  </w:style>
  <w:style w:type="paragraph" w:styleId="31">
    <w:name w:val="toc 4"/>
    <w:basedOn w:val="1"/>
    <w:next w:val="1"/>
    <w:qFormat/>
    <w:uiPriority w:val="0"/>
    <w:pPr>
      <w:tabs>
        <w:tab w:val="left" w:pos="540"/>
        <w:tab w:val="left" w:pos="720"/>
      </w:tabs>
      <w:spacing w:line="500" w:lineRule="exact"/>
    </w:pPr>
    <w:rPr>
      <w:rFonts w:ascii="宋体" w:hAnsi="宋体"/>
      <w:b/>
      <w:bCs/>
      <w:color w:val="000000"/>
      <w:szCs w:val="21"/>
    </w:rPr>
  </w:style>
  <w:style w:type="paragraph" w:styleId="32">
    <w:name w:val="toc 6"/>
    <w:basedOn w:val="1"/>
    <w:next w:val="1"/>
    <w:qFormat/>
    <w:uiPriority w:val="0"/>
    <w:pPr>
      <w:ind w:left="2100" w:leftChars="1000"/>
    </w:pPr>
  </w:style>
  <w:style w:type="paragraph" w:styleId="33">
    <w:name w:val="Body Text Indent 3"/>
    <w:basedOn w:val="1"/>
    <w:qFormat/>
    <w:uiPriority w:val="0"/>
    <w:pPr>
      <w:widowControl w:val="0"/>
      <w:spacing w:after="120" w:afterLines="0"/>
      <w:ind w:left="420" w:leftChars="200"/>
      <w:jc w:val="both"/>
    </w:pPr>
    <w:rPr>
      <w:kern w:val="2"/>
      <w:sz w:val="16"/>
      <w:szCs w:val="16"/>
    </w:rPr>
  </w:style>
  <w:style w:type="paragraph" w:styleId="34">
    <w:name w:val="table of figures"/>
    <w:basedOn w:val="1"/>
    <w:next w:val="1"/>
    <w:qFormat/>
    <w:uiPriority w:val="0"/>
    <w:pPr>
      <w:ind w:left="840" w:leftChars="200" w:hanging="420" w:hangingChars="200"/>
    </w:pPr>
  </w:style>
  <w:style w:type="paragraph" w:styleId="35">
    <w:name w:val="toc 2"/>
    <w:basedOn w:val="1"/>
    <w:next w:val="1"/>
    <w:qFormat/>
    <w:uiPriority w:val="39"/>
    <w:pPr>
      <w:tabs>
        <w:tab w:val="right" w:leader="middleDot" w:pos="8948"/>
      </w:tabs>
      <w:spacing w:before="60" w:beforeLines="0" w:after="60" w:afterLines="0"/>
      <w:ind w:left="210"/>
    </w:pPr>
    <w:rPr>
      <w:smallCaps/>
    </w:rPr>
  </w:style>
  <w:style w:type="paragraph" w:styleId="36">
    <w:name w:val="toc 9"/>
    <w:basedOn w:val="1"/>
    <w:next w:val="1"/>
    <w:qFormat/>
    <w:uiPriority w:val="0"/>
    <w:pPr>
      <w:widowControl w:val="0"/>
      <w:ind w:left="1680"/>
    </w:pPr>
    <w:rPr>
      <w:kern w:val="2"/>
      <w:sz w:val="18"/>
    </w:rPr>
  </w:style>
  <w:style w:type="paragraph" w:styleId="37">
    <w:name w:val="Body Text 2"/>
    <w:basedOn w:val="1"/>
    <w:qFormat/>
    <w:uiPriority w:val="0"/>
    <w:pPr>
      <w:tabs>
        <w:tab w:val="left" w:pos="482"/>
        <w:tab w:val="left" w:pos="2183"/>
        <w:tab w:val="left" w:pos="3884"/>
        <w:tab w:val="left" w:pos="5585"/>
      </w:tabs>
      <w:adjustRightInd w:val="0"/>
      <w:spacing w:line="380" w:lineRule="exact"/>
      <w:jc w:val="both"/>
      <w:textAlignment w:val="baseline"/>
    </w:pPr>
    <w:rPr>
      <w:rFonts w:ascii="宋体" w:eastAsia="仿宋_GB2312"/>
    </w:rPr>
  </w:style>
  <w:style w:type="paragraph" w:styleId="38">
    <w:name w:val="Normal (Web)"/>
    <w:basedOn w:val="1"/>
    <w:qFormat/>
    <w:uiPriority w:val="0"/>
    <w:pPr>
      <w:spacing w:before="100" w:beforeLines="0" w:beforeAutospacing="1" w:after="100" w:afterLines="0" w:afterAutospacing="1"/>
    </w:pPr>
    <w:rPr>
      <w:rFonts w:ascii="Arial Unicode MS" w:hAnsi="Arial Unicode MS" w:eastAsia="Times New Roman"/>
      <w:color w:val="000000"/>
      <w:sz w:val="24"/>
      <w:szCs w:val="24"/>
    </w:rPr>
  </w:style>
  <w:style w:type="paragraph" w:styleId="39">
    <w:name w:val="Body Text First Indent 2"/>
    <w:basedOn w:val="18"/>
    <w:unhideWhenUsed/>
    <w:qFormat/>
    <w:uiPriority w:val="99"/>
    <w:pPr>
      <w:widowControl w:val="0"/>
      <w:ind w:firstLine="420" w:firstLineChars="200"/>
      <w:jc w:val="both"/>
    </w:pPr>
  </w:style>
  <w:style w:type="table" w:styleId="41">
    <w:name w:val="Table Grid"/>
    <w:basedOn w:val="40"/>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basedOn w:val="42"/>
    <w:qFormat/>
    <w:uiPriority w:val="0"/>
    <w:rPr>
      <w:b/>
      <w:bCs/>
    </w:rPr>
  </w:style>
  <w:style w:type="character" w:styleId="44">
    <w:name w:val="page number"/>
    <w:basedOn w:val="42"/>
    <w:qFormat/>
    <w:uiPriority w:val="0"/>
  </w:style>
  <w:style w:type="character" w:styleId="45">
    <w:name w:val="FollowedHyperlink"/>
    <w:basedOn w:val="42"/>
    <w:qFormat/>
    <w:uiPriority w:val="0"/>
    <w:rPr>
      <w:color w:val="800080"/>
      <w:u w:val="single"/>
    </w:rPr>
  </w:style>
  <w:style w:type="character" w:styleId="46">
    <w:name w:val="Emphasis"/>
    <w:basedOn w:val="42"/>
    <w:qFormat/>
    <w:uiPriority w:val="0"/>
    <w:rPr>
      <w:i/>
    </w:rPr>
  </w:style>
  <w:style w:type="character" w:styleId="47">
    <w:name w:val="Hyperlink"/>
    <w:basedOn w:val="42"/>
    <w:qFormat/>
    <w:uiPriority w:val="99"/>
    <w:rPr>
      <w:color w:val="0000FF"/>
      <w:u w:val="single"/>
    </w:rPr>
  </w:style>
  <w:style w:type="character" w:styleId="48">
    <w:name w:val="annotation reference"/>
    <w:basedOn w:val="42"/>
    <w:qFormat/>
    <w:uiPriority w:val="0"/>
    <w:rPr>
      <w:sz w:val="21"/>
      <w:szCs w:val="21"/>
    </w:rPr>
  </w:style>
  <w:style w:type="character" w:customStyle="1" w:styleId="49">
    <w:name w:val=" Char Char8"/>
    <w:basedOn w:val="42"/>
    <w:link w:val="2"/>
    <w:qFormat/>
    <w:uiPriority w:val="0"/>
    <w:rPr>
      <w:rFonts w:ascii="宋体" w:hAnsi="Times New Roman"/>
      <w:b/>
      <w:kern w:val="44"/>
      <w:sz w:val="28"/>
    </w:rPr>
  </w:style>
  <w:style w:type="character" w:customStyle="1" w:styleId="50">
    <w:name w:val=" Char Char7"/>
    <w:basedOn w:val="42"/>
    <w:link w:val="3"/>
    <w:qFormat/>
    <w:uiPriority w:val="0"/>
    <w:rPr>
      <w:rFonts w:ascii="Cambria" w:hAnsi="Cambria" w:eastAsia="宋体" w:cs="Times New Roman"/>
      <w:b/>
      <w:bCs/>
      <w:sz w:val="32"/>
      <w:szCs w:val="32"/>
    </w:rPr>
  </w:style>
  <w:style w:type="character" w:customStyle="1" w:styleId="51">
    <w:name w:val=" Char Char"/>
    <w:basedOn w:val="42"/>
    <w:link w:val="12"/>
    <w:qFormat/>
    <w:uiPriority w:val="0"/>
    <w:rPr>
      <w:rFonts w:ascii="Times New Roman" w:hAnsi="Times New Roman"/>
      <w:sz w:val="21"/>
    </w:rPr>
  </w:style>
  <w:style w:type="character" w:customStyle="1" w:styleId="52">
    <w:name w:val=" Char Char1"/>
    <w:basedOn w:val="42"/>
    <w:link w:val="16"/>
    <w:qFormat/>
    <w:uiPriority w:val="0"/>
    <w:rPr>
      <w:rFonts w:ascii="楷体_GB2312" w:hAnsi="Times New Roman" w:eastAsia="楷体_GB2312"/>
      <w:kern w:val="2"/>
      <w:sz w:val="32"/>
    </w:rPr>
  </w:style>
  <w:style w:type="character" w:customStyle="1" w:styleId="53">
    <w:name w:val=" Char Char6"/>
    <w:basedOn w:val="42"/>
    <w:link w:val="22"/>
    <w:qFormat/>
    <w:uiPriority w:val="0"/>
    <w:rPr>
      <w:rFonts w:ascii="宋体" w:hAnsi="Courier New"/>
      <w:kern w:val="2"/>
      <w:sz w:val="21"/>
    </w:rPr>
  </w:style>
  <w:style w:type="character" w:customStyle="1" w:styleId="54">
    <w:name w:val=" Char Char4"/>
    <w:basedOn w:val="42"/>
    <w:link w:val="25"/>
    <w:qFormat/>
    <w:uiPriority w:val="0"/>
    <w:rPr>
      <w:rFonts w:ascii="Times New Roman" w:hAnsi="Times New Roman"/>
      <w:sz w:val="21"/>
    </w:rPr>
  </w:style>
  <w:style w:type="character" w:customStyle="1" w:styleId="55">
    <w:name w:val=" Char Char3"/>
    <w:basedOn w:val="42"/>
    <w:link w:val="27"/>
    <w:qFormat/>
    <w:uiPriority w:val="0"/>
    <w:rPr>
      <w:rFonts w:ascii="Times New Roman" w:hAnsi="Times New Roman"/>
      <w:sz w:val="18"/>
      <w:szCs w:val="18"/>
    </w:rPr>
  </w:style>
  <w:style w:type="character" w:customStyle="1" w:styleId="56">
    <w:name w:val=" Char Char5"/>
    <w:basedOn w:val="42"/>
    <w:link w:val="28"/>
    <w:qFormat/>
    <w:uiPriority w:val="0"/>
    <w:rPr>
      <w:rFonts w:ascii="Times New Roman" w:hAnsi="Times New Roman" w:eastAsia="宋体" w:cs="Times New Roman"/>
      <w:kern w:val="0"/>
      <w:sz w:val="18"/>
      <w:szCs w:val="20"/>
    </w:rPr>
  </w:style>
  <w:style w:type="character" w:customStyle="1" w:styleId="57">
    <w:name w:val=" Char Char2"/>
    <w:basedOn w:val="42"/>
    <w:link w:val="29"/>
    <w:qFormat/>
    <w:uiPriority w:val="0"/>
    <w:rPr>
      <w:rFonts w:ascii="Times New Roman" w:hAnsi="Times New Roman" w:eastAsia="宋体" w:cs="Times New Roman"/>
      <w:kern w:val="0"/>
      <w:sz w:val="18"/>
      <w:szCs w:val="18"/>
    </w:rPr>
  </w:style>
  <w:style w:type="character" w:customStyle="1" w:styleId="58">
    <w:name w:val="a011"/>
    <w:basedOn w:val="42"/>
    <w:qFormat/>
    <w:uiPriority w:val="0"/>
    <w:rPr>
      <w:sz w:val="21"/>
      <w:u w:val="none"/>
    </w:rPr>
  </w:style>
  <w:style w:type="character" w:customStyle="1" w:styleId="59">
    <w:name w:val="普通(网站) Char"/>
    <w:basedOn w:val="42"/>
    <w:qFormat/>
    <w:uiPriority w:val="0"/>
    <w:rPr>
      <w:rFonts w:ascii="宋体" w:hAnsi="宋体" w:eastAsia="宋体"/>
      <w:sz w:val="24"/>
      <w:lang w:val="en-US" w:eastAsia="zh-CN" w:bidi="ar-SA"/>
    </w:rPr>
  </w:style>
  <w:style w:type="character" w:customStyle="1" w:styleId="60">
    <w:name w:val="样式 首行缩进:  2 字符 Char"/>
    <w:basedOn w:val="42"/>
    <w:link w:val="61"/>
    <w:qFormat/>
    <w:uiPriority w:val="0"/>
    <w:rPr>
      <w:rFonts w:ascii="宋体" w:hAnsi="宋体" w:eastAsia="宋体" w:cs="宋体"/>
      <w:kern w:val="2"/>
      <w:sz w:val="24"/>
      <w:lang w:val="en-US" w:eastAsia="zh-CN" w:bidi="ar-SA"/>
    </w:rPr>
  </w:style>
  <w:style w:type="paragraph" w:customStyle="1" w:styleId="61">
    <w:name w:val="样式 首行缩进:  2 字符"/>
    <w:basedOn w:val="1"/>
    <w:link w:val="60"/>
    <w:qFormat/>
    <w:uiPriority w:val="0"/>
    <w:pPr>
      <w:widowControl w:val="0"/>
      <w:spacing w:line="360" w:lineRule="auto"/>
      <w:ind w:firstLine="480" w:firstLineChars="200"/>
      <w:jc w:val="both"/>
    </w:pPr>
    <w:rPr>
      <w:rFonts w:ascii="宋体" w:hAnsi="宋体" w:eastAsia="宋体" w:cs="宋体"/>
      <w:kern w:val="2"/>
      <w:sz w:val="24"/>
      <w:lang w:val="en-US" w:eastAsia="zh-CN" w:bidi="ar-SA"/>
    </w:rPr>
  </w:style>
  <w:style w:type="character" w:customStyle="1" w:styleId="62">
    <w:name w:val="viewthreadtxt"/>
    <w:basedOn w:val="42"/>
    <w:qFormat/>
    <w:uiPriority w:val="0"/>
  </w:style>
  <w:style w:type="character" w:customStyle="1" w:styleId="63">
    <w:name w:val="样式 行距: 1.5 倍行距 Char"/>
    <w:basedOn w:val="42"/>
    <w:link w:val="64"/>
    <w:qFormat/>
    <w:uiPriority w:val="0"/>
    <w:rPr>
      <w:rFonts w:ascii="Arial" w:hAnsi="Arial" w:eastAsia="宋体" w:cs="宋体"/>
      <w:kern w:val="2"/>
      <w:sz w:val="24"/>
      <w:lang w:val="en-US" w:eastAsia="zh-CN" w:bidi="ar-SA"/>
    </w:rPr>
  </w:style>
  <w:style w:type="paragraph" w:customStyle="1" w:styleId="64">
    <w:name w:val="样式 行距: 1.5 倍行距"/>
    <w:basedOn w:val="1"/>
    <w:link w:val="63"/>
    <w:qFormat/>
    <w:uiPriority w:val="0"/>
    <w:pPr>
      <w:widowControl w:val="0"/>
      <w:spacing w:line="360" w:lineRule="auto"/>
      <w:ind w:firstLine="480" w:firstLineChars="200"/>
      <w:jc w:val="both"/>
    </w:pPr>
    <w:rPr>
      <w:rFonts w:ascii="Arial" w:hAnsi="Arial" w:eastAsia="宋体" w:cs="宋体"/>
      <w:kern w:val="2"/>
      <w:sz w:val="24"/>
      <w:lang w:val="en-US" w:eastAsia="zh-CN" w:bidi="ar-SA"/>
    </w:rPr>
  </w:style>
  <w:style w:type="character" w:customStyle="1" w:styleId="65">
    <w:name w:val="标题 1 Char"/>
    <w:basedOn w:val="42"/>
    <w:qFormat/>
    <w:uiPriority w:val="0"/>
    <w:rPr>
      <w:rFonts w:ascii="Arial" w:hAnsi="Arial" w:eastAsia="宋体"/>
      <w:b/>
      <w:bCs/>
      <w:kern w:val="44"/>
      <w:sz w:val="28"/>
      <w:szCs w:val="44"/>
      <w:lang w:val="en-US" w:eastAsia="zh-CN" w:bidi="ar-SA"/>
    </w:rPr>
  </w:style>
  <w:style w:type="character" w:customStyle="1" w:styleId="66">
    <w:name w:val="Blockquote Char"/>
    <w:basedOn w:val="42"/>
    <w:qFormat/>
    <w:uiPriority w:val="0"/>
    <w:rPr>
      <w:rFonts w:eastAsia="宋体"/>
      <w:sz w:val="24"/>
      <w:lang w:val="en-US" w:eastAsia="zh-CN" w:bidi="ar-SA"/>
    </w:rPr>
  </w:style>
  <w:style w:type="character" w:customStyle="1" w:styleId="67">
    <w:name w:val="标题 2 Char"/>
    <w:basedOn w:val="42"/>
    <w:qFormat/>
    <w:uiPriority w:val="0"/>
    <w:rPr>
      <w:rFonts w:ascii="Arial" w:hAnsi="Arial" w:eastAsia="宋体"/>
      <w:b/>
      <w:bCs/>
      <w:kern w:val="2"/>
      <w:sz w:val="24"/>
      <w:szCs w:val="32"/>
      <w:lang w:val="en-US" w:eastAsia="zh-CN" w:bidi="ar-SA"/>
    </w:rPr>
  </w:style>
  <w:style w:type="character" w:customStyle="1" w:styleId="68">
    <w:name w:val="tpc_content1"/>
    <w:basedOn w:val="42"/>
    <w:qFormat/>
    <w:uiPriority w:val="0"/>
    <w:rPr>
      <w:sz w:val="20"/>
      <w:szCs w:val="20"/>
    </w:rPr>
  </w:style>
  <w:style w:type="paragraph" w:customStyle="1" w:styleId="69">
    <w:name w:val=" Char Char Char Char Char Char Char Char Char Char Char Char Char Char Char Char Char Char Char"/>
    <w:basedOn w:val="1"/>
    <w:qFormat/>
    <w:uiPriority w:val="0"/>
    <w:pPr>
      <w:widowControl w:val="0"/>
      <w:jc w:val="both"/>
    </w:pPr>
    <w:rPr>
      <w:rFonts w:ascii="仿宋_GB2312" w:eastAsia="仿宋_GB2312"/>
      <w:b/>
      <w:kern w:val="2"/>
      <w:sz w:val="32"/>
      <w:szCs w:val="32"/>
    </w:rPr>
  </w:style>
  <w:style w:type="paragraph" w:customStyle="1" w:styleId="70">
    <w:name w:val="报告图题"/>
    <w:basedOn w:val="1"/>
    <w:next w:val="1"/>
    <w:qFormat/>
    <w:uiPriority w:val="0"/>
    <w:pPr>
      <w:widowControl w:val="0"/>
      <w:spacing w:before="120" w:beforeLines="0" w:after="120" w:afterLines="0" w:line="400" w:lineRule="exact"/>
      <w:jc w:val="center"/>
    </w:pPr>
    <w:rPr>
      <w:rFonts w:ascii="黑体" w:eastAsia="黑体"/>
      <w:kern w:val="2"/>
    </w:rPr>
  </w:style>
  <w:style w:type="paragraph" w:customStyle="1" w:styleId="71">
    <w:name w:val="正文－恩普"/>
    <w:basedOn w:val="12"/>
    <w:qFormat/>
    <w:uiPriority w:val="0"/>
    <w:pPr>
      <w:widowControl w:val="0"/>
      <w:spacing w:line="360" w:lineRule="auto"/>
      <w:ind w:firstLine="200" w:firstLineChars="200"/>
      <w:jc w:val="both"/>
    </w:pPr>
    <w:rPr>
      <w:kern w:val="2"/>
      <w:sz w:val="24"/>
      <w:szCs w:val="24"/>
    </w:rPr>
  </w:style>
  <w:style w:type="paragraph" w:customStyle="1" w:styleId="72">
    <w:name w:val="p0"/>
    <w:basedOn w:val="1"/>
    <w:qFormat/>
    <w:uiPriority w:val="0"/>
    <w:pPr>
      <w:jc w:val="both"/>
    </w:pPr>
    <w:rPr>
      <w:szCs w:val="21"/>
    </w:rPr>
  </w:style>
  <w:style w:type="paragraph" w:customStyle="1" w:styleId="73">
    <w:name w:val="Indent a)"/>
    <w:basedOn w:val="1"/>
    <w:qFormat/>
    <w:uiPriority w:val="0"/>
    <w:pPr>
      <w:tabs>
        <w:tab w:val="left" w:pos="1843"/>
        <w:tab w:val="right" w:pos="9072"/>
      </w:tabs>
      <w:suppressAutoHyphens/>
      <w:spacing w:line="360" w:lineRule="auto"/>
      <w:ind w:right="-21" w:rightChars="-10" w:firstLine="420" w:firstLineChars="200"/>
      <w:jc w:val="both"/>
    </w:pPr>
    <w:rPr>
      <w:rFonts w:ascii="宋体" w:hAnsi="宋体"/>
      <w:color w:val="000000"/>
      <w:kern w:val="2"/>
    </w:rPr>
  </w:style>
  <w:style w:type="paragraph" w:customStyle="1" w:styleId="74">
    <w:name w:val="xl35"/>
    <w:basedOn w:val="1"/>
    <w:qFormat/>
    <w:uiPriority w:val="0"/>
    <w:pPr>
      <w:pBdr>
        <w:left w:val="single" w:color="auto" w:sz="4" w:space="0"/>
        <w:bottom w:val="single" w:color="auto" w:sz="4" w:space="0"/>
        <w:right w:val="single" w:color="auto" w:sz="4" w:space="0"/>
      </w:pBdr>
      <w:spacing w:before="100" w:beforeLines="0" w:beforeAutospacing="1" w:after="100" w:afterLines="0" w:afterAutospacing="1"/>
      <w:jc w:val="both"/>
      <w:textAlignment w:val="center"/>
    </w:pPr>
    <w:rPr>
      <w:rFonts w:ascii="Arial Unicode MS" w:hAnsi="Arial Unicode MS" w:eastAsia="Arial Unicode MS"/>
      <w:sz w:val="24"/>
      <w:szCs w:val="24"/>
    </w:rPr>
  </w:style>
  <w:style w:type="paragraph" w:customStyle="1" w:styleId="75">
    <w:name w:val="列出段落"/>
    <w:basedOn w:val="1"/>
    <w:qFormat/>
    <w:uiPriority w:val="0"/>
    <w:pPr>
      <w:widowControl w:val="0"/>
      <w:ind w:firstLine="420" w:firstLineChars="200"/>
      <w:jc w:val="both"/>
    </w:pPr>
    <w:rPr>
      <w:kern w:val="2"/>
      <w:szCs w:val="24"/>
    </w:rPr>
  </w:style>
  <w:style w:type="paragraph" w:customStyle="1" w:styleId="76">
    <w:name w:val="目录文字"/>
    <w:basedOn w:val="1"/>
    <w:qFormat/>
    <w:uiPriority w:val="0"/>
    <w:pPr>
      <w:spacing w:line="480" w:lineRule="auto"/>
    </w:pPr>
    <w:rPr>
      <w:rFonts w:ascii="宋体" w:hAnsi="宋体"/>
      <w:sz w:val="24"/>
    </w:rPr>
  </w:style>
  <w:style w:type="paragraph" w:customStyle="1" w:styleId="77">
    <w:name w:val="zbzw"/>
    <w:basedOn w:val="1"/>
    <w:qFormat/>
    <w:uiPriority w:val="0"/>
    <w:pPr>
      <w:widowControl w:val="0"/>
      <w:tabs>
        <w:tab w:val="left" w:pos="720"/>
      </w:tabs>
      <w:spacing w:line="430" w:lineRule="exact"/>
      <w:ind w:right="-76"/>
      <w:jc w:val="both"/>
    </w:pPr>
    <w:rPr>
      <w:kern w:val="2"/>
      <w:szCs w:val="21"/>
    </w:rPr>
  </w:style>
  <w:style w:type="paragraph" w:customStyle="1" w:styleId="78">
    <w:name w:val="样式 首行缩进:  0.85 厘米"/>
    <w:basedOn w:val="1"/>
    <w:qFormat/>
    <w:uiPriority w:val="0"/>
    <w:pPr>
      <w:widowControl w:val="0"/>
      <w:spacing w:line="360" w:lineRule="auto"/>
      <w:ind w:firstLine="200" w:firstLineChars="200"/>
      <w:jc w:val="both"/>
    </w:pPr>
    <w:rPr>
      <w:rFonts w:ascii="Arial" w:hAnsi="Arial" w:cs="宋体"/>
      <w:kern w:val="2"/>
      <w:sz w:val="24"/>
    </w:rPr>
  </w:style>
  <w:style w:type="paragraph" w:customStyle="1" w:styleId="79">
    <w:name w:val="zbzw2"/>
    <w:basedOn w:val="80"/>
    <w:qFormat/>
    <w:uiPriority w:val="0"/>
    <w:pPr>
      <w:tabs>
        <w:tab w:val="left" w:pos="720"/>
      </w:tabs>
      <w:spacing w:before="0" w:beforeLines="0" w:after="0" w:afterLines="0" w:line="380" w:lineRule="exact"/>
      <w:ind w:right="-76" w:firstLine="420" w:firstLineChars="200"/>
    </w:pPr>
    <w:rPr>
      <w:b w:val="0"/>
      <w:sz w:val="21"/>
      <w:szCs w:val="21"/>
    </w:rPr>
  </w:style>
  <w:style w:type="paragraph" w:customStyle="1" w:styleId="80">
    <w:name w:val="样式1"/>
    <w:basedOn w:val="1"/>
    <w:qFormat/>
    <w:uiPriority w:val="0"/>
    <w:pPr>
      <w:widowControl w:val="0"/>
      <w:spacing w:before="120" w:beforeLines="0" w:after="120" w:afterLines="0" w:line="300" w:lineRule="auto"/>
      <w:jc w:val="both"/>
    </w:pPr>
    <w:rPr>
      <w:rFonts w:ascii="宋体" w:hAnsi="宋体"/>
      <w:b/>
      <w:kern w:val="2"/>
      <w:sz w:val="24"/>
    </w:rPr>
  </w:style>
  <w:style w:type="paragraph" w:customStyle="1" w:styleId="81">
    <w:name w:val="font6"/>
    <w:basedOn w:val="1"/>
    <w:qFormat/>
    <w:uiPriority w:val="0"/>
    <w:pPr>
      <w:spacing w:before="100" w:beforeLines="0" w:beforeAutospacing="1" w:after="100" w:afterLines="0" w:afterAutospacing="1"/>
    </w:pPr>
    <w:rPr>
      <w:sz w:val="24"/>
    </w:rPr>
  </w:style>
  <w:style w:type="paragraph" w:customStyle="1" w:styleId="82">
    <w:name w:val="xl55"/>
    <w:basedOn w:val="1"/>
    <w:qFormat/>
    <w:uiPriority w:val="0"/>
    <w:pPr>
      <w:spacing w:before="100" w:beforeAutospacing="1" w:after="100" w:afterAutospacing="1"/>
      <w:jc w:val="center"/>
      <w:textAlignment w:val="center"/>
    </w:pPr>
    <w:rPr>
      <w:rFonts w:ascii="Arial Unicode MS" w:hAnsi="Arial Unicode MS"/>
      <w:sz w:val="24"/>
      <w:szCs w:val="24"/>
    </w:rPr>
  </w:style>
  <w:style w:type="paragraph" w:customStyle="1" w:styleId="83">
    <w:name w:val="zbzw1"/>
    <w:basedOn w:val="1"/>
    <w:qFormat/>
    <w:uiPriority w:val="0"/>
    <w:pPr>
      <w:widowControl w:val="0"/>
      <w:tabs>
        <w:tab w:val="left" w:pos="720"/>
      </w:tabs>
      <w:spacing w:line="380" w:lineRule="exact"/>
      <w:ind w:right="-76" w:firstLine="422" w:firstLineChars="200"/>
      <w:jc w:val="both"/>
    </w:pPr>
    <w:rPr>
      <w:rFonts w:ascii="宋体" w:hAnsi="宋体"/>
      <w:b/>
      <w:spacing w:val="-2"/>
      <w:kern w:val="2"/>
      <w:szCs w:val="24"/>
    </w:rPr>
  </w:style>
  <w:style w:type="paragraph" w:customStyle="1" w:styleId="84">
    <w:name w:val=" Char Char Char Char"/>
    <w:basedOn w:val="12"/>
    <w:qFormat/>
    <w:uiPriority w:val="0"/>
    <w:pPr>
      <w:widowControl w:val="0"/>
      <w:spacing w:line="360" w:lineRule="auto"/>
      <w:ind w:firstLine="200" w:firstLineChars="200"/>
      <w:jc w:val="both"/>
    </w:pPr>
    <w:rPr>
      <w:kern w:val="2"/>
      <w:sz w:val="20"/>
    </w:rPr>
  </w:style>
  <w:style w:type="paragraph" w:customStyle="1" w:styleId="85">
    <w:name w:val=" Char1 Char Char Char"/>
    <w:basedOn w:val="1"/>
    <w:qFormat/>
    <w:uiPriority w:val="0"/>
    <w:pPr>
      <w:widowControl w:val="0"/>
      <w:jc w:val="both"/>
    </w:pPr>
    <w:rPr>
      <w:rFonts w:ascii="仿宋_GB2312" w:eastAsia="仿宋_GB2312"/>
      <w:b/>
      <w:kern w:val="2"/>
      <w:sz w:val="32"/>
      <w:szCs w:val="32"/>
    </w:rPr>
  </w:style>
  <w:style w:type="paragraph" w:customStyle="1" w:styleId="86">
    <w:name w:val="正文 + (中文) 仿宋_GB2312"/>
    <w:basedOn w:val="1"/>
    <w:qFormat/>
    <w:uiPriority w:val="0"/>
    <w:pPr>
      <w:widowControl w:val="0"/>
      <w:adjustRightInd w:val="0"/>
      <w:snapToGrid w:val="0"/>
      <w:spacing w:line="360" w:lineRule="exact"/>
      <w:ind w:firstLine="408" w:firstLineChars="170"/>
      <w:jc w:val="both"/>
      <w:textAlignment w:val="baseline"/>
    </w:pPr>
    <w:rPr>
      <w:rFonts w:ascii="仿宋_GB2312" w:hAnsi="宋体" w:eastAsia="仿宋_GB2312"/>
      <w:sz w:val="24"/>
      <w:szCs w:val="24"/>
    </w:rPr>
  </w:style>
  <w:style w:type="paragraph" w:customStyle="1" w:styleId="87">
    <w:name w:val=" Char1"/>
    <w:basedOn w:val="12"/>
    <w:qFormat/>
    <w:uiPriority w:val="0"/>
    <w:pPr>
      <w:widowControl w:val="0"/>
      <w:spacing w:line="360" w:lineRule="auto"/>
      <w:ind w:firstLine="200" w:firstLineChars="200"/>
      <w:jc w:val="both"/>
    </w:pPr>
  </w:style>
  <w:style w:type="paragraph" w:customStyle="1" w:styleId="88">
    <w:name w:val="Char Char"/>
    <w:basedOn w:val="1"/>
    <w:qFormat/>
    <w:uiPriority w:val="0"/>
    <w:pPr>
      <w:widowControl w:val="0"/>
      <w:jc w:val="both"/>
    </w:pPr>
    <w:rPr>
      <w:rFonts w:ascii="仿宋_GB2312" w:eastAsia="仿宋_GB2312"/>
      <w:b/>
      <w:kern w:val="2"/>
      <w:sz w:val="32"/>
      <w:szCs w:val="32"/>
    </w:rPr>
  </w:style>
  <w:style w:type="paragraph" w:customStyle="1" w:styleId="89">
    <w:name w:val="Char Char Char"/>
    <w:basedOn w:val="1"/>
    <w:qFormat/>
    <w:uiPriority w:val="0"/>
    <w:pPr>
      <w:widowControl w:val="0"/>
      <w:jc w:val="both"/>
    </w:pPr>
    <w:rPr>
      <w:rFonts w:ascii="Tahoma" w:hAnsi="Tahoma"/>
      <w:kern w:val="2"/>
      <w:sz w:val="24"/>
    </w:rPr>
  </w:style>
  <w:style w:type="paragraph" w:customStyle="1" w:styleId="90">
    <w:name w:val="目录"/>
    <w:basedOn w:val="1"/>
    <w:qFormat/>
    <w:uiPriority w:val="0"/>
    <w:pPr>
      <w:jc w:val="center"/>
    </w:pPr>
    <w:rPr>
      <w:rFonts w:ascii="宋体"/>
      <w:b/>
      <w:sz w:val="36"/>
    </w:rPr>
  </w:style>
  <w:style w:type="paragraph" w:customStyle="1" w:styleId="91">
    <w:name w:val="范表格1"/>
    <w:basedOn w:val="1"/>
    <w:next w:val="1"/>
    <w:qFormat/>
    <w:uiPriority w:val="0"/>
    <w:pPr>
      <w:spacing w:before="60" w:beforeLines="0" w:after="60" w:afterLines="0"/>
      <w:jc w:val="center"/>
    </w:pPr>
  </w:style>
  <w:style w:type="paragraph" w:customStyle="1" w:styleId="92">
    <w:name w:val=" Char Char Char Char Char Char Char"/>
    <w:basedOn w:val="1"/>
    <w:qFormat/>
    <w:uiPriority w:val="0"/>
    <w:pPr>
      <w:widowControl w:val="0"/>
      <w:spacing w:line="360" w:lineRule="auto"/>
      <w:ind w:firstLine="200" w:firstLineChars="200"/>
      <w:jc w:val="both"/>
    </w:pPr>
    <w:rPr>
      <w:rFonts w:ascii="宋体" w:hAnsi="宋体" w:cs="宋体"/>
      <w:kern w:val="2"/>
      <w:sz w:val="24"/>
      <w:szCs w:val="24"/>
    </w:rPr>
  </w:style>
  <w:style w:type="paragraph" w:customStyle="1" w:styleId="93">
    <w:name w:val="表内文字"/>
    <w:basedOn w:val="1"/>
    <w:qFormat/>
    <w:uiPriority w:val="0"/>
    <w:pPr>
      <w:widowControl w:val="0"/>
      <w:spacing w:line="240" w:lineRule="atLeast"/>
      <w:jc w:val="center"/>
    </w:pPr>
    <w:rPr>
      <w:rFonts w:ascii="Arial" w:hAnsi="Arial" w:cs="Arial"/>
      <w:b/>
      <w:bCs/>
      <w:kern w:val="2"/>
      <w:szCs w:val="24"/>
    </w:rPr>
  </w:style>
  <w:style w:type="paragraph" w:customStyle="1" w:styleId="94">
    <w:name w:val=" Char Char Char Char1"/>
    <w:basedOn w:val="1"/>
    <w:qFormat/>
    <w:uiPriority w:val="0"/>
    <w:pPr>
      <w:widowControl w:val="0"/>
      <w:jc w:val="both"/>
    </w:pPr>
    <w:rPr>
      <w:kern w:val="2"/>
      <w:szCs w:val="24"/>
    </w:rPr>
  </w:style>
  <w:style w:type="paragraph" w:customStyle="1" w:styleId="95">
    <w:name w:val="xl31"/>
    <w:basedOn w:val="1"/>
    <w:qFormat/>
    <w:uiPriority w:val="0"/>
    <w:pPr>
      <w:pBdr>
        <w:bottom w:val="single" w:color="auto" w:sz="4" w:space="0"/>
      </w:pBdr>
      <w:spacing w:before="100" w:beforeLines="0" w:beforeAutospacing="1" w:after="100" w:afterLines="0" w:afterAutospacing="1"/>
      <w:jc w:val="center"/>
      <w:textAlignment w:val="center"/>
    </w:pPr>
    <w:rPr>
      <w:rFonts w:eastAsia="Arial Unicode MS"/>
      <w:sz w:val="20"/>
    </w:rPr>
  </w:style>
  <w:style w:type="paragraph" w:customStyle="1" w:styleId="96">
    <w:name w:val="Blockquote"/>
    <w:basedOn w:val="1"/>
    <w:qFormat/>
    <w:uiPriority w:val="0"/>
    <w:pPr>
      <w:widowControl w:val="0"/>
      <w:autoSpaceDE w:val="0"/>
      <w:autoSpaceDN w:val="0"/>
      <w:adjustRightInd w:val="0"/>
      <w:spacing w:before="100" w:beforeLines="0" w:after="100" w:afterLines="0"/>
      <w:ind w:left="360" w:right="360"/>
    </w:pPr>
    <w:rPr>
      <w:sz w:val="24"/>
    </w:rPr>
  </w:style>
  <w:style w:type="paragraph" w:customStyle="1" w:styleId="97">
    <w:name w:val="简单回函地址"/>
    <w:basedOn w:val="1"/>
    <w:qFormat/>
    <w:uiPriority w:val="0"/>
    <w:pPr>
      <w:widowControl w:val="0"/>
      <w:jc w:val="both"/>
    </w:pPr>
    <w:rPr>
      <w:kern w:val="2"/>
      <w:sz w:val="28"/>
      <w:szCs w:val="24"/>
    </w:rPr>
  </w:style>
  <w:style w:type="paragraph" w:customStyle="1" w:styleId="98">
    <w:name w:val="正文 + 仿宋_GB2312"/>
    <w:basedOn w:val="1"/>
    <w:qFormat/>
    <w:uiPriority w:val="0"/>
    <w:pPr>
      <w:adjustRightInd w:val="0"/>
      <w:snapToGrid w:val="0"/>
      <w:spacing w:line="360" w:lineRule="exact"/>
      <w:ind w:left="480"/>
      <w:jc w:val="both"/>
      <w:textAlignment w:val="baseline"/>
    </w:pPr>
    <w:rPr>
      <w:rFonts w:ascii="仿宋_GB2312" w:eastAsia="仿宋_GB2312"/>
    </w:rPr>
  </w:style>
  <w:style w:type="paragraph" w:customStyle="1" w:styleId="99">
    <w:name w:val=" Char"/>
    <w:basedOn w:val="12"/>
    <w:qFormat/>
    <w:uiPriority w:val="0"/>
    <w:pPr>
      <w:widowControl w:val="0"/>
      <w:spacing w:line="360" w:lineRule="auto"/>
      <w:ind w:firstLine="200" w:firstLineChars="200"/>
      <w:jc w:val="both"/>
    </w:pPr>
    <w:rPr>
      <w:kern w:val="2"/>
      <w:sz w:val="24"/>
      <w:szCs w:val="24"/>
    </w:rPr>
  </w:style>
  <w:style w:type="paragraph" w:customStyle="1" w:styleId="100">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02">
    <w:name w:val="正文空两格"/>
    <w:basedOn w:val="1"/>
    <w:qFormat/>
    <w:uiPriority w:val="0"/>
    <w:pPr>
      <w:spacing w:line="360" w:lineRule="auto"/>
      <w:ind w:firstLine="200"/>
      <w:jc w:val="both"/>
    </w:pPr>
    <w:rPr>
      <w:rFonts w:ascii="Cambria" w:hAnsi="Cambria" w:cs="Cambria"/>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raztb</Company>
  <Pages>41</Pages>
  <Words>21707</Words>
  <Characters>22254</Characters>
  <Lines>157</Lines>
  <Paragraphs>44</Paragraphs>
  <TotalTime>13</TotalTime>
  <ScaleCrop>false</ScaleCrop>
  <LinksUpToDate>false</LinksUpToDate>
  <CharactersWithSpaces>23626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2019-04-29T08:37:00Z</dcterms:created>
  <dc:creator>ccl</dc:creator>
  <cp:lastModifiedBy>NTKO</cp:lastModifiedBy>
  <cp:lastPrinted>2022-03-09T01:31:00Z</cp:lastPrinted>
  <dcterms:modified xsi:type="dcterms:W3CDTF">2022-08-25T04:20:38Z</dcterms:modified>
  <dc:title>瑞安市公共资源交易中心</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项目编号">
    <vt:lpwstr>AAAAA</vt:lpwstr>
  </property>
  <property fmtid="{D5CDD505-2E9C-101B-9397-08002B2CF9AE}" pid="3" name="KSOProductBuildVer">
    <vt:lpwstr>2052-11.1.0.12302</vt:lpwstr>
  </property>
  <property fmtid="{D5CDD505-2E9C-101B-9397-08002B2CF9AE}" pid="4" name="ICV">
    <vt:lpwstr>28103CC04FCB4450BECBDBECBF33E93B</vt:lpwstr>
  </property>
</Properties>
</file>