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C99D1">
      <w:pPr>
        <w:ind w:firstLine="2811" w:firstLineChars="1000"/>
        <w:textAlignment w:val="baseline"/>
        <w:rPr>
          <w:rStyle w:val="16"/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动态血压监护仪</w:t>
      </w:r>
      <w:r>
        <w:rPr>
          <w:rStyle w:val="16"/>
          <w:rFonts w:hint="eastAsia" w:ascii="宋体" w:hAnsi="宋体" w:eastAsia="宋体" w:cs="宋体"/>
          <w:b/>
          <w:bCs/>
          <w:sz w:val="28"/>
          <w:szCs w:val="28"/>
        </w:rPr>
        <w:t>采购需求</w:t>
      </w:r>
    </w:p>
    <w:p w14:paraId="0E4A0078">
      <w:pPr>
        <w:spacing w:line="360" w:lineRule="auto"/>
        <w:textAlignment w:val="baseline"/>
        <w:rPr>
          <w:rStyle w:val="16"/>
          <w:rFonts w:hint="eastAsia" w:ascii="仿宋" w:hAnsi="仿宋" w:eastAsia="仿宋" w:cs="仿宋"/>
          <w:sz w:val="24"/>
          <w:szCs w:val="24"/>
        </w:rPr>
      </w:pPr>
      <w:r>
        <w:rPr>
          <w:rStyle w:val="16"/>
          <w:rFonts w:hint="eastAsia" w:ascii="仿宋" w:hAnsi="仿宋" w:eastAsia="仿宋" w:cs="仿宋"/>
          <w:sz w:val="24"/>
          <w:szCs w:val="24"/>
        </w:rPr>
        <w:t>一、设备用途及要求：</w:t>
      </w:r>
    </w:p>
    <w:p w14:paraId="1AB5E8B9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Style w:val="16"/>
          <w:rFonts w:hint="eastAsia" w:ascii="仿宋" w:hAnsi="仿宋" w:eastAsia="仿宋" w:cs="仿宋"/>
          <w:sz w:val="24"/>
          <w:szCs w:val="24"/>
        </w:rPr>
        <w:t>1、</w:t>
      </w:r>
      <w:r>
        <w:rPr>
          <w:rFonts w:asciiTheme="minorEastAsia" w:hAnsiTheme="minorEastAsia"/>
          <w:sz w:val="24"/>
        </w:rPr>
        <w:t>动态血压监测是一种连续24小时监测血压而不影响患者日常活动的技术，可获得24小时内多次血压数值。一般15～30 分钟测定1次，取24小时血压平均值，包括24小时平均收缩压、平均舒张压、平均脉压、基础血压。该监测可获知诸多的血压数据，实际反映血压在全天内的变化规律，是目前采用24小时动态血压诊断高血压的主要依据。</w:t>
      </w:r>
    </w:p>
    <w:p w14:paraId="0D25203F">
      <w:pPr>
        <w:spacing w:line="360" w:lineRule="auto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▲2、保修年限:整机保修≥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年。</w:t>
      </w:r>
    </w:p>
    <w:p w14:paraId="4D127AF3">
      <w:pPr>
        <w:spacing w:line="360" w:lineRule="auto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3、采购设备数量：1台</w:t>
      </w:r>
    </w:p>
    <w:p w14:paraId="58A77BD9">
      <w:pPr>
        <w:spacing w:line="360" w:lineRule="auto"/>
        <w:jc w:val="left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4、预算限价：1.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万元</w:t>
      </w:r>
    </w:p>
    <w:p w14:paraId="596E8474">
      <w:pPr>
        <w:pStyle w:val="8"/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二、主要技术参数要求</w:t>
      </w:r>
    </w:p>
    <w:tbl>
      <w:tblPr>
        <w:tblStyle w:val="9"/>
        <w:tblW w:w="9779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481"/>
      </w:tblGrid>
      <w:tr w14:paraId="77FD6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8C317F7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8481" w:type="dxa"/>
            <w:vAlign w:val="center"/>
          </w:tcPr>
          <w:p w14:paraId="3C23E981">
            <w:pPr>
              <w:pStyle w:val="15"/>
              <w:tabs>
                <w:tab w:val="left" w:pos="5586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主要技术参数要求</w:t>
            </w:r>
          </w:p>
        </w:tc>
      </w:tr>
      <w:tr w14:paraId="00704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C8CDAA8">
            <w:pPr>
              <w:spacing w:line="360" w:lineRule="exact"/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一</w:t>
            </w:r>
          </w:p>
        </w:tc>
        <w:tc>
          <w:tcPr>
            <w:tcW w:w="8481" w:type="dxa"/>
            <w:vAlign w:val="center"/>
          </w:tcPr>
          <w:p w14:paraId="72AD6107">
            <w:pPr>
              <w:pStyle w:val="15"/>
              <w:tabs>
                <w:tab w:val="left" w:pos="5586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技术要求</w:t>
            </w:r>
          </w:p>
        </w:tc>
      </w:tr>
      <w:tr w14:paraId="627C3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Align w:val="center"/>
          </w:tcPr>
          <w:p w14:paraId="4BBE1764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8481" w:type="dxa"/>
          </w:tcPr>
          <w:p w14:paraId="386EA88B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测量范围：收缩压60-280mmHg   舒张压30-200mmHg</w:t>
            </w:r>
          </w:p>
        </w:tc>
      </w:tr>
      <w:tr w14:paraId="73416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D410449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8481" w:type="dxa"/>
          </w:tcPr>
          <w:p w14:paraId="6A76892C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测量精度：</w:t>
            </w:r>
            <w:r>
              <w:rPr>
                <w:rFonts w:hint="eastAsia" w:ascii="宋体" w:hAnsi="宋体" w:cs="宋体"/>
                <w:szCs w:val="21"/>
                <w:u w:val="single"/>
              </w:rPr>
              <w:t>+</w:t>
            </w:r>
            <w:r>
              <w:rPr>
                <w:rFonts w:hint="eastAsia" w:ascii="宋体" w:hAnsi="宋体" w:cs="宋体"/>
                <w:szCs w:val="21"/>
              </w:rPr>
              <w:t xml:space="preserve"> 3mmHg</w:t>
            </w:r>
          </w:p>
        </w:tc>
      </w:tr>
      <w:tr w14:paraId="26932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F84C679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8481" w:type="dxa"/>
          </w:tcPr>
          <w:p w14:paraId="0A6E3C49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充气压力：0-300mmHg</w:t>
            </w:r>
          </w:p>
        </w:tc>
      </w:tr>
      <w:tr w14:paraId="52FBC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2C95013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8481" w:type="dxa"/>
          </w:tcPr>
          <w:p w14:paraId="1D273C9B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心率：30-200bpm</w:t>
            </w:r>
          </w:p>
        </w:tc>
      </w:tr>
      <w:tr w14:paraId="5DC59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Align w:val="center"/>
          </w:tcPr>
          <w:p w14:paraId="62D5585A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8481" w:type="dxa"/>
          </w:tcPr>
          <w:p w14:paraId="35E6901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记录容量：不少于400条</w:t>
            </w:r>
          </w:p>
        </w:tc>
      </w:tr>
      <w:tr w14:paraId="6F61C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Align w:val="center"/>
          </w:tcPr>
          <w:p w14:paraId="73FA76E7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8481" w:type="dxa"/>
          </w:tcPr>
          <w:p w14:paraId="0287C11A">
            <w:pPr>
              <w:tabs>
                <w:tab w:val="left" w:pos="2055"/>
              </w:tabs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测量方法：示波法，线性放气</w:t>
            </w:r>
          </w:p>
        </w:tc>
      </w:tr>
      <w:tr w14:paraId="6A9BD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Align w:val="center"/>
          </w:tcPr>
          <w:p w14:paraId="7A8A36A4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8481" w:type="dxa"/>
          </w:tcPr>
          <w:p w14:paraId="26E7412E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测量模式：定时模式/自动模式/睡眠模式/自定义模式</w:t>
            </w:r>
          </w:p>
        </w:tc>
      </w:tr>
      <w:tr w14:paraId="7AFF3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0E8B707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8481" w:type="dxa"/>
          </w:tcPr>
          <w:p w14:paraId="4BDE1E7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测量间隔：5/10/15/20/30/60/90/120分钟</w:t>
            </w:r>
          </w:p>
        </w:tc>
      </w:tr>
      <w:tr w14:paraId="7E3FC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71F7862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8481" w:type="dxa"/>
          </w:tcPr>
          <w:p w14:paraId="5232562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电池：两节AA（5号）碱性电池，支持至少200次测量</w:t>
            </w:r>
          </w:p>
        </w:tc>
      </w:tr>
      <w:tr w14:paraId="4B953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3268790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8481" w:type="dxa"/>
          </w:tcPr>
          <w:p w14:paraId="7A67DC9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PC接口：红外/蓝牙/USB</w:t>
            </w:r>
          </w:p>
        </w:tc>
      </w:tr>
      <w:tr w14:paraId="4921C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954841D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8481" w:type="dxa"/>
          </w:tcPr>
          <w:p w14:paraId="06D831E8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尺寸：113×75×26mm，重量不大于1</w:t>
            </w:r>
            <w:r>
              <w:rPr>
                <w:rFonts w:ascii="宋体" w:hAnsi="宋体" w:cs="宋体"/>
                <w:szCs w:val="21"/>
              </w:rPr>
              <w:t>80</w:t>
            </w:r>
            <w:r>
              <w:rPr>
                <w:rFonts w:hint="eastAsia" w:ascii="宋体" w:hAnsi="宋体" w:cs="宋体"/>
                <w:szCs w:val="21"/>
              </w:rPr>
              <w:t>克（不含电池）</w:t>
            </w:r>
          </w:p>
        </w:tc>
      </w:tr>
      <w:tr w14:paraId="1D20E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443035C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8481" w:type="dxa"/>
          </w:tcPr>
          <w:p w14:paraId="122C17D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自适应放气和充气技术，最大化保证病人测量舒适性；</w:t>
            </w:r>
          </w:p>
        </w:tc>
      </w:tr>
      <w:tr w14:paraId="6B793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B56FECE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8481" w:type="dxa"/>
          </w:tcPr>
          <w:p w14:paraId="0A942EA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内置双处理器并行监控，保证测量安全；</w:t>
            </w:r>
          </w:p>
        </w:tc>
      </w:tr>
      <w:tr w14:paraId="06B33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55AF19E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8481" w:type="dxa"/>
          </w:tcPr>
          <w:p w14:paraId="3229B0DC">
            <w:pP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内置USB通讯接口，无需驱动即可快速连接至PC；</w:t>
            </w:r>
          </w:p>
        </w:tc>
      </w:tr>
      <w:tr w14:paraId="01C6E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045F22A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8481" w:type="dxa"/>
          </w:tcPr>
          <w:p w14:paraId="3054577F">
            <w:pP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测量噪音小、重量轻，提升用户使用体验；</w:t>
            </w:r>
          </w:p>
        </w:tc>
      </w:tr>
      <w:tr w14:paraId="496CC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C557CF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8481" w:type="dxa"/>
          </w:tcPr>
          <w:p w14:paraId="467865C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用户不适时可按键快速停止测量并放气；</w:t>
            </w:r>
          </w:p>
        </w:tc>
      </w:tr>
      <w:tr w14:paraId="284B8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49F41C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7</w:t>
            </w:r>
          </w:p>
        </w:tc>
        <w:tc>
          <w:tcPr>
            <w:tcW w:w="8481" w:type="dxa"/>
          </w:tcPr>
          <w:p w14:paraId="0CAB724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提供血压脉搏波波形显示功能，辅助医生进行二次诊断；</w:t>
            </w:r>
          </w:p>
        </w:tc>
      </w:tr>
      <w:tr w14:paraId="28A99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0FBD26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8481" w:type="dxa"/>
          </w:tcPr>
          <w:p w14:paraId="47C3413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智能识别病人测量状态，包括静止、心律失常、轻/中/重度运动等；</w:t>
            </w:r>
          </w:p>
        </w:tc>
      </w:tr>
      <w:tr w14:paraId="2E423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E608AB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9</w:t>
            </w:r>
          </w:p>
        </w:tc>
        <w:tc>
          <w:tcPr>
            <w:tcW w:w="8481" w:type="dxa"/>
          </w:tcPr>
          <w:p w14:paraId="78B7624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提供多种图表辅助分析工具，包括趋势图、相关图、饼图、直方图、昼夜规律图、对比图等；</w:t>
            </w:r>
          </w:p>
        </w:tc>
      </w:tr>
      <w:tr w14:paraId="7EFC0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4E0271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  <w:r>
              <w:rPr>
                <w:rFonts w:ascii="宋体" w:hAnsi="宋体" w:cs="宋体"/>
                <w:color w:val="000000"/>
              </w:rPr>
              <w:t>0</w:t>
            </w:r>
          </w:p>
        </w:tc>
        <w:tc>
          <w:tcPr>
            <w:tcW w:w="8481" w:type="dxa"/>
          </w:tcPr>
          <w:p w14:paraId="76498EE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提供血压变异系数、夜间血压下降比、血压负荷、晨峰血压等分析指标；</w:t>
            </w:r>
          </w:p>
        </w:tc>
      </w:tr>
      <w:tr w14:paraId="02C70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70C1CFC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二</w:t>
            </w:r>
          </w:p>
        </w:tc>
        <w:tc>
          <w:tcPr>
            <w:tcW w:w="8481" w:type="dxa"/>
            <w:vAlign w:val="center"/>
          </w:tcPr>
          <w:p w14:paraId="04E894EF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配置要求</w:t>
            </w:r>
          </w:p>
        </w:tc>
      </w:tr>
      <w:tr w14:paraId="0DCC2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9A735A1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8481" w:type="dxa"/>
            <w:vAlign w:val="center"/>
          </w:tcPr>
          <w:p w14:paraId="4F00531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动态血压监护仪主机 1台</w:t>
            </w:r>
          </w:p>
        </w:tc>
      </w:tr>
      <w:tr w14:paraId="18843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AFDDA90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</w:p>
        </w:tc>
        <w:tc>
          <w:tcPr>
            <w:tcW w:w="8481" w:type="dxa"/>
            <w:vAlign w:val="center"/>
          </w:tcPr>
          <w:p w14:paraId="580BDE2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血压袖带 3副，其中臂围14-20cm（儿童袖带）一副，20-24cm一副，24-32cm一副</w:t>
            </w:r>
          </w:p>
        </w:tc>
      </w:tr>
      <w:tr w14:paraId="54B85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3238570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</w:t>
            </w:r>
          </w:p>
        </w:tc>
        <w:tc>
          <w:tcPr>
            <w:tcW w:w="8481" w:type="dxa"/>
            <w:vAlign w:val="center"/>
          </w:tcPr>
          <w:p w14:paraId="1EFD58D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血压背包  1个</w:t>
            </w:r>
          </w:p>
        </w:tc>
      </w:tr>
      <w:tr w14:paraId="25013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D1A362C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</w:t>
            </w:r>
          </w:p>
        </w:tc>
        <w:tc>
          <w:tcPr>
            <w:tcW w:w="8481" w:type="dxa"/>
            <w:vAlign w:val="center"/>
          </w:tcPr>
          <w:p w14:paraId="219D278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传输线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包含延长线）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</w:tr>
    </w:tbl>
    <w:p w14:paraId="44650208">
      <w:pPr>
        <w:textAlignment w:val="baseline"/>
        <w:rPr>
          <w:rStyle w:val="16"/>
          <w:rFonts w:hint="eastAsia" w:ascii="宋体" w:hAnsi="宋体" w:eastAsia="宋体" w:cs="宋体"/>
          <w:sz w:val="24"/>
          <w:szCs w:val="24"/>
        </w:rPr>
      </w:pPr>
    </w:p>
    <w:p w14:paraId="6D02CE9D">
      <w:pPr>
        <w:spacing w:line="360" w:lineRule="auto"/>
        <w:textAlignment w:val="baseline"/>
        <w:rPr>
          <w:rStyle w:val="16"/>
          <w:rFonts w:hint="eastAsia" w:ascii="仿宋" w:hAnsi="仿宋" w:eastAsia="仿宋" w:cs="仿宋"/>
          <w:sz w:val="24"/>
          <w:szCs w:val="24"/>
        </w:rPr>
      </w:pPr>
      <w:r>
        <w:rPr>
          <w:rStyle w:val="16"/>
          <w:rFonts w:hint="eastAsia" w:ascii="仿宋" w:hAnsi="仿宋" w:eastAsia="仿宋" w:cs="仿宋"/>
          <w:sz w:val="24"/>
          <w:szCs w:val="24"/>
        </w:rPr>
        <w:t>三、其它要求：</w:t>
      </w:r>
    </w:p>
    <w:p w14:paraId="57B16940">
      <w:pPr>
        <w:spacing w:line="360" w:lineRule="auto"/>
        <w:textAlignment w:val="baseline"/>
        <w:rPr>
          <w:rStyle w:val="16"/>
          <w:rFonts w:hint="eastAsia" w:ascii="仿宋" w:hAnsi="仿宋" w:eastAsia="仿宋" w:cs="仿宋"/>
          <w:sz w:val="24"/>
          <w:szCs w:val="24"/>
        </w:rPr>
      </w:pPr>
      <w:r>
        <w:rPr>
          <w:rStyle w:val="16"/>
          <w:rFonts w:hint="eastAsia" w:ascii="仿宋" w:hAnsi="仿宋" w:eastAsia="仿宋" w:cs="仿宋"/>
          <w:sz w:val="24"/>
          <w:szCs w:val="24"/>
        </w:rPr>
        <w:t>1.响应文件内需提供医疗器械注册证、设备彩页、供应商三证等资料。</w:t>
      </w:r>
    </w:p>
    <w:p w14:paraId="6D4328ED">
      <w:pPr>
        <w:spacing w:line="360" w:lineRule="auto"/>
        <w:textAlignment w:val="baseline"/>
        <w:rPr>
          <w:rStyle w:val="16"/>
          <w:rFonts w:hint="eastAsia" w:ascii="仿宋" w:hAnsi="仿宋" w:eastAsia="仿宋" w:cs="仿宋"/>
          <w:sz w:val="24"/>
          <w:szCs w:val="24"/>
        </w:rPr>
      </w:pPr>
      <w:r>
        <w:rPr>
          <w:rStyle w:val="16"/>
          <w:rFonts w:hint="eastAsia" w:ascii="仿宋" w:hAnsi="仿宋" w:eastAsia="仿宋" w:cs="仿宋"/>
          <w:sz w:val="24"/>
          <w:szCs w:val="24"/>
        </w:rPr>
        <w:t>2.响应文件需提供所有易耗件及主要配件的价格清单，如未提供，均视为500元以下并写入合同中。</w:t>
      </w:r>
    </w:p>
    <w:p w14:paraId="0902861D">
      <w:pPr>
        <w:spacing w:line="360" w:lineRule="auto"/>
        <w:textAlignment w:val="baseline"/>
        <w:rPr>
          <w:rStyle w:val="16"/>
          <w:rFonts w:hint="eastAsia" w:ascii="仿宋" w:hAnsi="仿宋" w:eastAsia="仿宋" w:cs="仿宋"/>
          <w:sz w:val="24"/>
          <w:szCs w:val="24"/>
        </w:rPr>
      </w:pPr>
      <w:r>
        <w:rPr>
          <w:rStyle w:val="16"/>
          <w:rFonts w:hint="eastAsia" w:ascii="仿宋" w:hAnsi="仿宋" w:eastAsia="仿宋" w:cs="仿宋"/>
          <w:sz w:val="24"/>
          <w:szCs w:val="24"/>
        </w:rPr>
        <w:t>3.需提供浙江省内用户清单及所投设备近3年内五份以上不同用户的成交合同（有双方盖章）。</w:t>
      </w:r>
    </w:p>
    <w:p w14:paraId="11F18315">
      <w:pPr>
        <w:rPr>
          <w:rFonts w:hint="eastAsia" w:ascii="仿宋" w:hAnsi="仿宋" w:eastAsia="仿宋" w:cs="仿宋"/>
          <w:color w:val="171A1D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  <w:r>
        <w:rPr>
          <w:rFonts w:hint="eastAsia" w:ascii="仿宋" w:hAnsi="仿宋" w:eastAsia="仿宋" w:cs="仿宋"/>
          <w:color w:val="171A1D"/>
          <w:sz w:val="24"/>
          <w:szCs w:val="24"/>
          <w:shd w:val="clear" w:color="auto" w:fill="FFFFFF"/>
        </w:rPr>
        <w:t>▲条款为废标项，</w:t>
      </w:r>
      <w:bookmarkStart w:id="0" w:name="OLE_LINK6"/>
      <w:r>
        <w:rPr>
          <w:rFonts w:hint="eastAsia" w:ascii="仿宋" w:hAnsi="仿宋" w:eastAsia="仿宋" w:cs="仿宋"/>
          <w:sz w:val="24"/>
          <w:szCs w:val="24"/>
        </w:rPr>
        <w:t>△</w:t>
      </w:r>
      <w:bookmarkEnd w:id="0"/>
      <w:r>
        <w:rPr>
          <w:rFonts w:hint="eastAsia" w:ascii="仿宋" w:hAnsi="仿宋" w:eastAsia="仿宋" w:cs="仿宋"/>
          <w:color w:val="171A1D"/>
          <w:sz w:val="24"/>
          <w:szCs w:val="24"/>
          <w:shd w:val="clear" w:color="auto" w:fill="FFFFFF"/>
        </w:rPr>
        <w:t>条款是重要参数。</w:t>
      </w:r>
    </w:p>
    <w:p w14:paraId="6170A1DE">
      <w:pPr>
        <w:rPr>
          <w:rFonts w:hint="eastAsia" w:ascii="微软雅黑" w:hAnsi="微软雅黑" w:eastAsia="微软雅黑" w:cs="微软雅黑"/>
          <w:color w:val="171A1D"/>
          <w:sz w:val="24"/>
          <w:szCs w:val="24"/>
          <w:shd w:val="clear" w:color="auto" w:fill="FFFFFF"/>
        </w:rPr>
      </w:pPr>
    </w:p>
    <w:sectPr>
      <w:pgSz w:w="11906" w:h="16838"/>
      <w:pgMar w:top="1701" w:right="1843" w:bottom="1701" w:left="184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C4634"/>
    <w:multiLevelType w:val="multilevel"/>
    <w:tmpl w:val="4C4C4634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zE3MWNlYWJjODUzN2JjYzFlOWI5ZGU2ZjJlMzYifQ=="/>
  </w:docVars>
  <w:rsids>
    <w:rsidRoot w:val="00345C16"/>
    <w:rsid w:val="000E480A"/>
    <w:rsid w:val="000E5D71"/>
    <w:rsid w:val="001F5077"/>
    <w:rsid w:val="00345C16"/>
    <w:rsid w:val="00724653"/>
    <w:rsid w:val="00767F99"/>
    <w:rsid w:val="007E208C"/>
    <w:rsid w:val="00C82B02"/>
    <w:rsid w:val="00D55C70"/>
    <w:rsid w:val="00E32F20"/>
    <w:rsid w:val="010E2B71"/>
    <w:rsid w:val="01B91D0C"/>
    <w:rsid w:val="01DA7D0E"/>
    <w:rsid w:val="03816346"/>
    <w:rsid w:val="03952B31"/>
    <w:rsid w:val="047014B3"/>
    <w:rsid w:val="05301099"/>
    <w:rsid w:val="059330C1"/>
    <w:rsid w:val="05D86140"/>
    <w:rsid w:val="05EC4AC6"/>
    <w:rsid w:val="062D609A"/>
    <w:rsid w:val="06C42026"/>
    <w:rsid w:val="070F30CC"/>
    <w:rsid w:val="07833FB5"/>
    <w:rsid w:val="079375D2"/>
    <w:rsid w:val="07D97DFA"/>
    <w:rsid w:val="07E626E1"/>
    <w:rsid w:val="08DD1286"/>
    <w:rsid w:val="090444CD"/>
    <w:rsid w:val="09265C6E"/>
    <w:rsid w:val="092A7829"/>
    <w:rsid w:val="09ED3ACD"/>
    <w:rsid w:val="0A232419"/>
    <w:rsid w:val="0A247879"/>
    <w:rsid w:val="0A966464"/>
    <w:rsid w:val="0ACA2E6A"/>
    <w:rsid w:val="0AD11E75"/>
    <w:rsid w:val="0B8D16D7"/>
    <w:rsid w:val="0BC672E3"/>
    <w:rsid w:val="0BCA5823"/>
    <w:rsid w:val="0BED0BFA"/>
    <w:rsid w:val="0C1A6974"/>
    <w:rsid w:val="0D005828"/>
    <w:rsid w:val="0D850F0E"/>
    <w:rsid w:val="0E2A1FC8"/>
    <w:rsid w:val="0E5C11A3"/>
    <w:rsid w:val="0EFE382F"/>
    <w:rsid w:val="0F844E19"/>
    <w:rsid w:val="10150EA6"/>
    <w:rsid w:val="10341A5C"/>
    <w:rsid w:val="10B710E0"/>
    <w:rsid w:val="10C20AC1"/>
    <w:rsid w:val="110422A3"/>
    <w:rsid w:val="112367FE"/>
    <w:rsid w:val="11A67DF5"/>
    <w:rsid w:val="12173A2C"/>
    <w:rsid w:val="12454887"/>
    <w:rsid w:val="128F2ACE"/>
    <w:rsid w:val="12931866"/>
    <w:rsid w:val="13062AE9"/>
    <w:rsid w:val="13082E2D"/>
    <w:rsid w:val="133B4907"/>
    <w:rsid w:val="134016DD"/>
    <w:rsid w:val="13681041"/>
    <w:rsid w:val="138C247B"/>
    <w:rsid w:val="13D17D89"/>
    <w:rsid w:val="14037B8E"/>
    <w:rsid w:val="1421414D"/>
    <w:rsid w:val="1473582B"/>
    <w:rsid w:val="14764144"/>
    <w:rsid w:val="148C5089"/>
    <w:rsid w:val="14CD3D9B"/>
    <w:rsid w:val="15F3754D"/>
    <w:rsid w:val="161D7B84"/>
    <w:rsid w:val="16AA33BC"/>
    <w:rsid w:val="17C45931"/>
    <w:rsid w:val="182F3AFC"/>
    <w:rsid w:val="18502311"/>
    <w:rsid w:val="19BC09CE"/>
    <w:rsid w:val="1A27385F"/>
    <w:rsid w:val="1A495D36"/>
    <w:rsid w:val="1AFF6274"/>
    <w:rsid w:val="1B1E5FAF"/>
    <w:rsid w:val="1BA64108"/>
    <w:rsid w:val="1BC26757"/>
    <w:rsid w:val="1BC64342"/>
    <w:rsid w:val="1C9E0EBD"/>
    <w:rsid w:val="1CCE3AB9"/>
    <w:rsid w:val="1CF831E0"/>
    <w:rsid w:val="1D146F39"/>
    <w:rsid w:val="1D495574"/>
    <w:rsid w:val="1DB344D6"/>
    <w:rsid w:val="1E025717"/>
    <w:rsid w:val="1E0864C8"/>
    <w:rsid w:val="1E877D62"/>
    <w:rsid w:val="1E8922D3"/>
    <w:rsid w:val="1F0A4A94"/>
    <w:rsid w:val="1F40527D"/>
    <w:rsid w:val="1FBC44DF"/>
    <w:rsid w:val="204013CF"/>
    <w:rsid w:val="20863E74"/>
    <w:rsid w:val="214D2228"/>
    <w:rsid w:val="214E26BD"/>
    <w:rsid w:val="22152CDA"/>
    <w:rsid w:val="228D5CAF"/>
    <w:rsid w:val="22E01F17"/>
    <w:rsid w:val="23E26E07"/>
    <w:rsid w:val="23FE3B1D"/>
    <w:rsid w:val="24120603"/>
    <w:rsid w:val="2424050F"/>
    <w:rsid w:val="247060CF"/>
    <w:rsid w:val="248A5C85"/>
    <w:rsid w:val="24D16AA5"/>
    <w:rsid w:val="24F33A86"/>
    <w:rsid w:val="24F91FB4"/>
    <w:rsid w:val="251B2213"/>
    <w:rsid w:val="253A3747"/>
    <w:rsid w:val="25822292"/>
    <w:rsid w:val="25C66622"/>
    <w:rsid w:val="26FD510C"/>
    <w:rsid w:val="276238DD"/>
    <w:rsid w:val="28E25504"/>
    <w:rsid w:val="292F5D0D"/>
    <w:rsid w:val="293C10D4"/>
    <w:rsid w:val="29976C5A"/>
    <w:rsid w:val="29E458E5"/>
    <w:rsid w:val="2B7209F5"/>
    <w:rsid w:val="2BD15D21"/>
    <w:rsid w:val="2BE949F5"/>
    <w:rsid w:val="2C4243D7"/>
    <w:rsid w:val="2C540DD0"/>
    <w:rsid w:val="2CAC1800"/>
    <w:rsid w:val="2D6F21B6"/>
    <w:rsid w:val="2DAE3A82"/>
    <w:rsid w:val="2E692E79"/>
    <w:rsid w:val="2F753F2A"/>
    <w:rsid w:val="2F9B4F5A"/>
    <w:rsid w:val="2FB34FAD"/>
    <w:rsid w:val="2FC17134"/>
    <w:rsid w:val="2FD90FD8"/>
    <w:rsid w:val="301052A5"/>
    <w:rsid w:val="3027662F"/>
    <w:rsid w:val="309D1E8C"/>
    <w:rsid w:val="30C419B0"/>
    <w:rsid w:val="30EC60CF"/>
    <w:rsid w:val="31005F33"/>
    <w:rsid w:val="312E1429"/>
    <w:rsid w:val="315F16D9"/>
    <w:rsid w:val="318F4FCF"/>
    <w:rsid w:val="330C45B0"/>
    <w:rsid w:val="336A0E3A"/>
    <w:rsid w:val="33E33F8C"/>
    <w:rsid w:val="34585C73"/>
    <w:rsid w:val="34BC2219"/>
    <w:rsid w:val="352E11C9"/>
    <w:rsid w:val="358206A6"/>
    <w:rsid w:val="35D86B96"/>
    <w:rsid w:val="35DC5CFC"/>
    <w:rsid w:val="365F0FA1"/>
    <w:rsid w:val="367ADEEF"/>
    <w:rsid w:val="36FC0CFD"/>
    <w:rsid w:val="37C75A9B"/>
    <w:rsid w:val="37EA2792"/>
    <w:rsid w:val="38461F7D"/>
    <w:rsid w:val="3896495C"/>
    <w:rsid w:val="38C569B4"/>
    <w:rsid w:val="3A791717"/>
    <w:rsid w:val="3AC64496"/>
    <w:rsid w:val="3B3260B8"/>
    <w:rsid w:val="3B40737E"/>
    <w:rsid w:val="3B4A285E"/>
    <w:rsid w:val="3B6A0811"/>
    <w:rsid w:val="3C15097A"/>
    <w:rsid w:val="3CEE4206"/>
    <w:rsid w:val="3D037AFD"/>
    <w:rsid w:val="3D175959"/>
    <w:rsid w:val="3DFE0CE6"/>
    <w:rsid w:val="3E4D577B"/>
    <w:rsid w:val="3E6D6330"/>
    <w:rsid w:val="3E762C3F"/>
    <w:rsid w:val="3EBE0B9C"/>
    <w:rsid w:val="3EDF2DA4"/>
    <w:rsid w:val="3F201D08"/>
    <w:rsid w:val="3FC03C8B"/>
    <w:rsid w:val="404A6B45"/>
    <w:rsid w:val="40B71F46"/>
    <w:rsid w:val="4114458A"/>
    <w:rsid w:val="41186403"/>
    <w:rsid w:val="41717058"/>
    <w:rsid w:val="418E6E2C"/>
    <w:rsid w:val="41A66BF5"/>
    <w:rsid w:val="42365754"/>
    <w:rsid w:val="425A2C91"/>
    <w:rsid w:val="429638FC"/>
    <w:rsid w:val="42B81904"/>
    <w:rsid w:val="437268B4"/>
    <w:rsid w:val="43CB06C4"/>
    <w:rsid w:val="4457273A"/>
    <w:rsid w:val="446B6F34"/>
    <w:rsid w:val="44B72A7B"/>
    <w:rsid w:val="454767D5"/>
    <w:rsid w:val="455A7E2F"/>
    <w:rsid w:val="457B6A0C"/>
    <w:rsid w:val="461E424B"/>
    <w:rsid w:val="469A484A"/>
    <w:rsid w:val="4746326B"/>
    <w:rsid w:val="4755485A"/>
    <w:rsid w:val="47562D70"/>
    <w:rsid w:val="477F61D9"/>
    <w:rsid w:val="4795047E"/>
    <w:rsid w:val="48092035"/>
    <w:rsid w:val="486B7A89"/>
    <w:rsid w:val="488F23A8"/>
    <w:rsid w:val="48B25461"/>
    <w:rsid w:val="48CC46ED"/>
    <w:rsid w:val="495230BA"/>
    <w:rsid w:val="4A5A01FA"/>
    <w:rsid w:val="4B3F48C7"/>
    <w:rsid w:val="4BA17066"/>
    <w:rsid w:val="4BC1093D"/>
    <w:rsid w:val="4BC46F2D"/>
    <w:rsid w:val="4C096460"/>
    <w:rsid w:val="4CA01F19"/>
    <w:rsid w:val="4CD60A61"/>
    <w:rsid w:val="4DF7452D"/>
    <w:rsid w:val="4E0863D2"/>
    <w:rsid w:val="4E920F14"/>
    <w:rsid w:val="4EC608A3"/>
    <w:rsid w:val="4F9071D6"/>
    <w:rsid w:val="506E4616"/>
    <w:rsid w:val="517B4CCE"/>
    <w:rsid w:val="51A65C34"/>
    <w:rsid w:val="52EC1FCD"/>
    <w:rsid w:val="535B3E3D"/>
    <w:rsid w:val="53C1076B"/>
    <w:rsid w:val="53D54A45"/>
    <w:rsid w:val="54195923"/>
    <w:rsid w:val="54267060"/>
    <w:rsid w:val="54801ED7"/>
    <w:rsid w:val="54D54FC5"/>
    <w:rsid w:val="550067E4"/>
    <w:rsid w:val="55014970"/>
    <w:rsid w:val="550D38D4"/>
    <w:rsid w:val="551A272A"/>
    <w:rsid w:val="55A41973"/>
    <w:rsid w:val="568F49A1"/>
    <w:rsid w:val="56E27C69"/>
    <w:rsid w:val="57124114"/>
    <w:rsid w:val="57131414"/>
    <w:rsid w:val="572C030C"/>
    <w:rsid w:val="57357B8B"/>
    <w:rsid w:val="57583573"/>
    <w:rsid w:val="5778773F"/>
    <w:rsid w:val="59780AC0"/>
    <w:rsid w:val="59D14E73"/>
    <w:rsid w:val="5ABC6170"/>
    <w:rsid w:val="5B1D548D"/>
    <w:rsid w:val="5B8F30E6"/>
    <w:rsid w:val="5C0E663E"/>
    <w:rsid w:val="5CBD4577"/>
    <w:rsid w:val="5CE04068"/>
    <w:rsid w:val="5D0145F6"/>
    <w:rsid w:val="5DC24D60"/>
    <w:rsid w:val="5DE568CD"/>
    <w:rsid w:val="5E1E0C3E"/>
    <w:rsid w:val="5E9139C9"/>
    <w:rsid w:val="5F54189D"/>
    <w:rsid w:val="5F7C5829"/>
    <w:rsid w:val="5FA45D30"/>
    <w:rsid w:val="5FFB5998"/>
    <w:rsid w:val="600903EB"/>
    <w:rsid w:val="60574A90"/>
    <w:rsid w:val="609123D2"/>
    <w:rsid w:val="60A12143"/>
    <w:rsid w:val="60D9419E"/>
    <w:rsid w:val="61B82434"/>
    <w:rsid w:val="61D11B21"/>
    <w:rsid w:val="62321E9E"/>
    <w:rsid w:val="62603535"/>
    <w:rsid w:val="62EF3896"/>
    <w:rsid w:val="632B7D12"/>
    <w:rsid w:val="63530408"/>
    <w:rsid w:val="637757BD"/>
    <w:rsid w:val="63837820"/>
    <w:rsid w:val="64133ED0"/>
    <w:rsid w:val="641C36B4"/>
    <w:rsid w:val="645A795A"/>
    <w:rsid w:val="64D36A1A"/>
    <w:rsid w:val="65083CBA"/>
    <w:rsid w:val="66544F24"/>
    <w:rsid w:val="669849EE"/>
    <w:rsid w:val="669C1F53"/>
    <w:rsid w:val="676D312E"/>
    <w:rsid w:val="67AD4572"/>
    <w:rsid w:val="67E15774"/>
    <w:rsid w:val="67E8746E"/>
    <w:rsid w:val="683F5521"/>
    <w:rsid w:val="68681B91"/>
    <w:rsid w:val="69222246"/>
    <w:rsid w:val="69381C7D"/>
    <w:rsid w:val="69A07586"/>
    <w:rsid w:val="69DE2083"/>
    <w:rsid w:val="6A537C4E"/>
    <w:rsid w:val="6A8B73F7"/>
    <w:rsid w:val="6AC36259"/>
    <w:rsid w:val="6B264152"/>
    <w:rsid w:val="6B2F4F23"/>
    <w:rsid w:val="6BC05DD0"/>
    <w:rsid w:val="6BC1642A"/>
    <w:rsid w:val="6C202133"/>
    <w:rsid w:val="6CB91FDE"/>
    <w:rsid w:val="6DBD1199"/>
    <w:rsid w:val="6E4F0CA7"/>
    <w:rsid w:val="6F593392"/>
    <w:rsid w:val="6F8758F7"/>
    <w:rsid w:val="6FDF32FF"/>
    <w:rsid w:val="70172A30"/>
    <w:rsid w:val="706A4221"/>
    <w:rsid w:val="706E21E9"/>
    <w:rsid w:val="70897202"/>
    <w:rsid w:val="70FE461F"/>
    <w:rsid w:val="727A15DA"/>
    <w:rsid w:val="728764B8"/>
    <w:rsid w:val="72B50B7E"/>
    <w:rsid w:val="72D35BEF"/>
    <w:rsid w:val="73397CDB"/>
    <w:rsid w:val="73EA63AB"/>
    <w:rsid w:val="743C2BDE"/>
    <w:rsid w:val="747603BD"/>
    <w:rsid w:val="748B2A70"/>
    <w:rsid w:val="74BC4759"/>
    <w:rsid w:val="74D94B34"/>
    <w:rsid w:val="762A566E"/>
    <w:rsid w:val="76E934EC"/>
    <w:rsid w:val="770A7925"/>
    <w:rsid w:val="77185B7F"/>
    <w:rsid w:val="77CB2BF1"/>
    <w:rsid w:val="78040521"/>
    <w:rsid w:val="780D399C"/>
    <w:rsid w:val="785E1766"/>
    <w:rsid w:val="78835C3C"/>
    <w:rsid w:val="78C22285"/>
    <w:rsid w:val="78CC1AE6"/>
    <w:rsid w:val="79461F58"/>
    <w:rsid w:val="798F3861"/>
    <w:rsid w:val="7AB52AD5"/>
    <w:rsid w:val="7AE364A4"/>
    <w:rsid w:val="7B3C506C"/>
    <w:rsid w:val="7C4703DE"/>
    <w:rsid w:val="7CEE13F4"/>
    <w:rsid w:val="7D6D276F"/>
    <w:rsid w:val="7DAF45F0"/>
    <w:rsid w:val="7DBE7CF6"/>
    <w:rsid w:val="7E0B2935"/>
    <w:rsid w:val="7E1616F0"/>
    <w:rsid w:val="7E413C0D"/>
    <w:rsid w:val="7FCD4775"/>
    <w:rsid w:val="7FDE1114"/>
    <w:rsid w:val="7FDE6288"/>
    <w:rsid w:val="7FE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unhideWhenUsed/>
    <w:qFormat/>
    <w:uiPriority w:val="0"/>
    <w:pPr>
      <w:tabs>
        <w:tab w:val="left" w:pos="1680"/>
      </w:tabs>
      <w:spacing w:after="120" w:line="360" w:lineRule="auto"/>
      <w:ind w:left="420" w:leftChars="200" w:firstLine="420" w:firstLineChars="200"/>
    </w:pPr>
    <w:rPr>
      <w:rFonts w:ascii="Calibri" w:hAnsi="Calibri"/>
      <w:sz w:val="21"/>
      <w:szCs w:val="2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页眉 字符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827</Words>
  <Characters>950</Characters>
  <Lines>46</Lines>
  <Paragraphs>70</Paragraphs>
  <TotalTime>3</TotalTime>
  <ScaleCrop>false</ScaleCrop>
  <LinksUpToDate>false</LinksUpToDate>
  <CharactersWithSpaces>959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2025-07-15T06:03:00Z</dcterms:created>
  <dc:creator>China</dc:creator>
  <cp:lastModifiedBy>摄影小卒</cp:lastModifiedBy>
  <cp:lastPrinted>2024-11-27T13:38:00Z</cp:lastPrinted>
  <dcterms:modified xsi:type="dcterms:W3CDTF">2025-07-15T08:49:53Z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7BE8EF1B2E36F4F76A215568468ED66C_43</vt:lpwstr>
  </property>
  <property fmtid="{D5CDD505-2E9C-101B-9397-08002B2CF9AE}" pid="4" name="KSOTemplateDocerSaveRecord">
    <vt:lpwstr>eyJoZGlkIjoiYmYxMzE3MWNlYWJjODUzN2JjYzFlOWI5ZGU2ZjJlMzYiLCJ1c2VySWQiOiIzMDI0NDQ1MTIifQ==</vt:lpwstr>
  </property>
</Properties>
</file>